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4B" w:rsidRDefault="0023614B"/>
    <w:p w:rsidR="00CD0611" w:rsidRPr="000074F7" w:rsidRDefault="00CD0611" w:rsidP="00CD0611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 w:rsidRPr="000074F7">
        <w:rPr>
          <w:rFonts w:ascii="Times New Roman" w:hAnsi="Times New Roman"/>
          <w:sz w:val="30"/>
          <w:szCs w:val="30"/>
        </w:rPr>
        <w:t xml:space="preserve">На заседание </w:t>
      </w:r>
    </w:p>
    <w:p w:rsidR="00CD0611" w:rsidRPr="000074F7" w:rsidRDefault="00CD0611" w:rsidP="00CD0611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 w:rsidRPr="000074F7">
        <w:rPr>
          <w:rFonts w:ascii="Times New Roman" w:hAnsi="Times New Roman"/>
          <w:sz w:val="30"/>
          <w:szCs w:val="30"/>
        </w:rPr>
        <w:t xml:space="preserve">областного санитарно-эпидемиологического совета </w:t>
      </w:r>
    </w:p>
    <w:p w:rsidR="00CD0611" w:rsidRPr="000074F7" w:rsidRDefault="00CD0611" w:rsidP="00CD0611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 w:rsidRPr="000074F7">
        <w:rPr>
          <w:rFonts w:ascii="Times New Roman" w:hAnsi="Times New Roman"/>
          <w:sz w:val="30"/>
          <w:szCs w:val="30"/>
        </w:rPr>
        <w:t>при Главном государственном санитарном враче Брестской области</w:t>
      </w:r>
    </w:p>
    <w:p w:rsidR="00CD0611" w:rsidRDefault="00CD0611" w:rsidP="00CD0611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02</w:t>
      </w:r>
      <w:r w:rsidRPr="000074F7">
        <w:rPr>
          <w:rFonts w:ascii="Times New Roman" w:hAnsi="Times New Roman"/>
          <w:sz w:val="30"/>
          <w:szCs w:val="30"/>
        </w:rPr>
        <w:t>.0</w:t>
      </w:r>
      <w:r>
        <w:rPr>
          <w:rFonts w:ascii="Times New Roman" w:hAnsi="Times New Roman"/>
          <w:sz w:val="30"/>
          <w:szCs w:val="30"/>
        </w:rPr>
        <w:t>5</w:t>
      </w:r>
      <w:r w:rsidRPr="000074F7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</w:p>
    <w:p w:rsidR="00CD0611" w:rsidRPr="00E61528" w:rsidRDefault="00CD0611" w:rsidP="00CD0611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</w:p>
    <w:p w:rsidR="00CD0611" w:rsidRPr="008B3D3D" w:rsidRDefault="00CD0611" w:rsidP="00CD0611">
      <w:pPr>
        <w:spacing w:after="0" w:line="280" w:lineRule="exact"/>
        <w:ind w:left="4536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CD0611" w:rsidRPr="00716FDB" w:rsidRDefault="00CD0611" w:rsidP="00CD0611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716FDB">
        <w:rPr>
          <w:rFonts w:ascii="Times New Roman" w:hAnsi="Times New Roman"/>
          <w:sz w:val="30"/>
          <w:szCs w:val="30"/>
        </w:rPr>
        <w:t xml:space="preserve">Об итогах деятельности </w:t>
      </w:r>
    </w:p>
    <w:p w:rsidR="00CD0611" w:rsidRPr="00716FDB" w:rsidRDefault="00CD0611" w:rsidP="00CD0611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716FDB">
        <w:rPr>
          <w:rFonts w:ascii="Times New Roman" w:hAnsi="Times New Roman"/>
          <w:sz w:val="30"/>
          <w:szCs w:val="30"/>
        </w:rPr>
        <w:t xml:space="preserve">санитарно-эпидемиологической службы </w:t>
      </w:r>
    </w:p>
    <w:p w:rsidR="00CD0611" w:rsidRPr="00716FDB" w:rsidRDefault="00CD0611" w:rsidP="00CD0611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716FDB">
        <w:rPr>
          <w:rFonts w:ascii="Times New Roman" w:hAnsi="Times New Roman"/>
          <w:sz w:val="30"/>
          <w:szCs w:val="30"/>
        </w:rPr>
        <w:t xml:space="preserve">Брестской области за 1 </w:t>
      </w:r>
      <w:r>
        <w:rPr>
          <w:rFonts w:ascii="Times New Roman" w:hAnsi="Times New Roman"/>
          <w:sz w:val="30"/>
          <w:szCs w:val="30"/>
        </w:rPr>
        <w:t>квартал</w:t>
      </w:r>
      <w:r w:rsidRPr="00716FDB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5</w:t>
      </w:r>
      <w:r w:rsidRPr="00716FDB">
        <w:rPr>
          <w:rFonts w:ascii="Times New Roman" w:hAnsi="Times New Roman"/>
          <w:sz w:val="30"/>
          <w:szCs w:val="30"/>
        </w:rPr>
        <w:t xml:space="preserve"> года</w:t>
      </w:r>
    </w:p>
    <w:p w:rsidR="00CD0611" w:rsidRDefault="00CD0611" w:rsidP="00CD0611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716FDB">
        <w:rPr>
          <w:rFonts w:ascii="Times New Roman" w:hAnsi="Times New Roman"/>
          <w:sz w:val="30"/>
          <w:szCs w:val="30"/>
        </w:rPr>
        <w:t>по профилактике инфекционной заболеваемости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CD0611" w:rsidRPr="00452BCA" w:rsidRDefault="00CD0611" w:rsidP="00CD0611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по разделу ЗОЖ</w:t>
      </w:r>
    </w:p>
    <w:p w:rsidR="00CD0611" w:rsidRDefault="00CD0611"/>
    <w:p w:rsidR="00CD0611" w:rsidRDefault="00CD0611"/>
    <w:p w:rsidR="00CD0611" w:rsidRPr="00200678" w:rsidRDefault="00CD0611" w:rsidP="00CD06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 w:rsidRPr="00200678">
        <w:rPr>
          <w:rFonts w:ascii="Times New Roman" w:hAnsi="Times New Roman"/>
          <w:b/>
          <w:bCs/>
          <w:sz w:val="30"/>
          <w:szCs w:val="30"/>
        </w:rPr>
        <w:t>По разделу ЗОЖ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200678">
        <w:rPr>
          <w:rFonts w:ascii="Times New Roman" w:hAnsi="Times New Roman"/>
          <w:color w:val="000000"/>
          <w:sz w:val="30"/>
          <w:szCs w:val="30"/>
        </w:rPr>
        <w:t xml:space="preserve">В течение 1 квартала 2025 года продолжалась работа учреждений санитарно-эпидемиологической службы Брестской области по разделу формирования здорового образа жизни, основанная на выполнении нормативных документов Министерства здравоохранения Республики Беларусь, а также программных и директивных документов Брестского областного </w:t>
      </w:r>
      <w:proofErr w:type="spellStart"/>
      <w:r w:rsidRPr="00200678">
        <w:rPr>
          <w:rFonts w:ascii="Times New Roman" w:hAnsi="Times New Roman"/>
          <w:color w:val="000000"/>
          <w:sz w:val="30"/>
          <w:szCs w:val="30"/>
        </w:rPr>
        <w:t>ЦГЭиОЗ</w:t>
      </w:r>
      <w:proofErr w:type="spellEnd"/>
      <w:r w:rsidRPr="00200678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Pr="00200678">
        <w:rPr>
          <w:rFonts w:ascii="Times New Roman" w:hAnsi="Times New Roman"/>
          <w:color w:val="000000"/>
          <w:spacing w:val="-4"/>
          <w:sz w:val="30"/>
          <w:szCs w:val="30"/>
        </w:rPr>
        <w:t xml:space="preserve">решений республиканских и областных </w:t>
      </w:r>
      <w:proofErr w:type="spellStart"/>
      <w:r w:rsidRPr="00200678">
        <w:rPr>
          <w:rFonts w:ascii="Times New Roman" w:hAnsi="Times New Roman"/>
          <w:color w:val="000000"/>
          <w:spacing w:val="-4"/>
          <w:sz w:val="30"/>
          <w:szCs w:val="30"/>
        </w:rPr>
        <w:t>санэпидсоветов</w:t>
      </w:r>
      <w:proofErr w:type="spellEnd"/>
      <w:r w:rsidRPr="00200678">
        <w:rPr>
          <w:rFonts w:ascii="Times New Roman" w:hAnsi="Times New Roman"/>
          <w:color w:val="000000"/>
          <w:spacing w:val="-4"/>
          <w:sz w:val="30"/>
          <w:szCs w:val="30"/>
        </w:rPr>
        <w:t xml:space="preserve">, главного </w:t>
      </w:r>
      <w:r w:rsidRPr="00200678">
        <w:rPr>
          <w:rFonts w:ascii="Times New Roman" w:hAnsi="Times New Roman"/>
          <w:color w:val="000000"/>
          <w:sz w:val="30"/>
          <w:szCs w:val="30"/>
        </w:rPr>
        <w:t>управления по здравоохранению облисполкома, а так же мероприятий в рамках межведомственных профилактических проектов</w:t>
      </w:r>
      <w:r w:rsidRPr="00200678">
        <w:rPr>
          <w:rFonts w:ascii="Times New Roman" w:hAnsi="Times New Roman"/>
          <w:color w:val="000000"/>
          <w:spacing w:val="-4"/>
          <w:sz w:val="30"/>
          <w:szCs w:val="30"/>
        </w:rPr>
        <w:t>.</w:t>
      </w:r>
      <w:r w:rsidRPr="00200678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End"/>
    </w:p>
    <w:p w:rsidR="00CD0611" w:rsidRPr="00200678" w:rsidRDefault="00CD0611" w:rsidP="00CD0611">
      <w:pPr>
        <w:pStyle w:val="Style15"/>
        <w:widowControl/>
        <w:spacing w:line="240" w:lineRule="auto"/>
        <w:ind w:firstLine="708"/>
        <w:rPr>
          <w:color w:val="000000"/>
          <w:sz w:val="30"/>
          <w:szCs w:val="30"/>
        </w:rPr>
      </w:pPr>
      <w:r w:rsidRPr="00200678">
        <w:rPr>
          <w:color w:val="000000"/>
          <w:sz w:val="30"/>
          <w:szCs w:val="30"/>
        </w:rPr>
        <w:t>Обеспечено активное взаимодействие с исполнительно-распорядительными органами, учреждениями образов</w:t>
      </w:r>
      <w:r w:rsidRPr="00200678">
        <w:rPr>
          <w:color w:val="000000"/>
          <w:sz w:val="30"/>
          <w:szCs w:val="30"/>
        </w:rPr>
        <w:t>а</w:t>
      </w:r>
      <w:r w:rsidRPr="00200678">
        <w:rPr>
          <w:color w:val="000000"/>
          <w:sz w:val="30"/>
          <w:szCs w:val="30"/>
        </w:rPr>
        <w:t>ния, СМИ, общественными организациями при проведении работы по разделу формирования здорового образа жи</w:t>
      </w:r>
      <w:r w:rsidRPr="00200678">
        <w:rPr>
          <w:color w:val="000000"/>
          <w:sz w:val="30"/>
          <w:szCs w:val="30"/>
        </w:rPr>
        <w:t>з</w:t>
      </w:r>
      <w:r w:rsidRPr="00200678">
        <w:rPr>
          <w:color w:val="000000"/>
          <w:sz w:val="30"/>
          <w:szCs w:val="30"/>
        </w:rPr>
        <w:t xml:space="preserve">ни.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Используется потенциал общественных объединений в работе по формированию здорового образа жизни. Совместно с ОО БО Красный крест, БО ОО БРСМ, ОО «Белорусский союз женщин», </w:t>
      </w:r>
      <w:proofErr w:type="gramStart"/>
      <w:r w:rsidRPr="00200678">
        <w:rPr>
          <w:rFonts w:ascii="Times New Roman" w:hAnsi="Times New Roman"/>
          <w:sz w:val="30"/>
          <w:szCs w:val="30"/>
        </w:rPr>
        <w:t>религиозными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00678">
        <w:rPr>
          <w:rFonts w:ascii="Times New Roman" w:hAnsi="Times New Roman"/>
          <w:sz w:val="30"/>
          <w:szCs w:val="30"/>
        </w:rPr>
        <w:t>конфессиями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за 1 квартал 2025 года проведено 57 информационно-образовательных мероприятий (охвачено 10437 чел.).</w:t>
      </w:r>
      <w:r w:rsidRPr="00200678">
        <w:rPr>
          <w:rFonts w:ascii="Times New Roman" w:hAnsi="Times New Roman"/>
          <w:b/>
          <w:sz w:val="30"/>
          <w:szCs w:val="30"/>
        </w:rPr>
        <w:t xml:space="preserve"> </w:t>
      </w:r>
      <w:r w:rsidRPr="00200678">
        <w:rPr>
          <w:rFonts w:ascii="Times New Roman" w:hAnsi="Times New Roman"/>
          <w:sz w:val="30"/>
          <w:szCs w:val="30"/>
        </w:rPr>
        <w:t xml:space="preserve">За аналогичный период 2024 г. – 56 мероприятий (охвачено 5363 чел.).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За 1 квартал 2025 года организовано обучение формам и методам работы по формированию здорового образа жизни руководителей и специалистов органов управления, ведомств, организаций и предприятий на 335 семинарском занятии, совещании и др. мероприятиях (охвачено 12759 чел.), что меньше на 1,7 % по сравнению с аналогичным периодом 2024 – 341 (охвачено 14227 чел.).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lastRenderedPageBreak/>
        <w:t>Тираж информационных материалов за 1 квартал 2025 года составил 996239 экземпляров (за 1 квартал 2023 года – 582707). У всех районов тираж соответствует или превышает показатель от годовой нормы (из расчёта 700 экз. на 1 тыс. населения) за 1 квартал 2025 года.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По итогам работы за 1 квартал 2025 года по сравнению с аналогичным периодом 2024 года на 13 % увеличилось количество акций, дней и праздников здоровья и составило 816 (в 1 квартале 2024 года – 722).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Работа со СМИ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За 1 квартал 2025 года в сравнении с аналогичным периодом 2024 года увеличилось взаимодействие со СМИ практически на всех административных территориях.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По итогам работы за 1 квартал 2025 года в сравнении с аналогичным периодом 2024 года достигнуты следующие результаты: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46,6 % увеличилось количество </w:t>
      </w:r>
      <w:r w:rsidRPr="00200678">
        <w:rPr>
          <w:rFonts w:ascii="Times New Roman" w:hAnsi="Times New Roman"/>
          <w:b/>
          <w:bCs/>
          <w:sz w:val="30"/>
          <w:szCs w:val="30"/>
        </w:rPr>
        <w:t>выступлений по телевидению</w:t>
      </w:r>
      <w:r w:rsidRPr="00200678">
        <w:rPr>
          <w:rFonts w:ascii="Times New Roman" w:hAnsi="Times New Roman"/>
          <w:sz w:val="30"/>
          <w:szCs w:val="30"/>
        </w:rPr>
        <w:t xml:space="preserve"> и составило 771 (за 1 квартал 2024 г. – 526),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11% уменьшилось количество выступлений </w:t>
      </w:r>
      <w:proofErr w:type="gramStart"/>
      <w:r w:rsidRPr="00200678">
        <w:rPr>
          <w:rFonts w:ascii="Times New Roman" w:hAnsi="Times New Roman"/>
          <w:sz w:val="30"/>
          <w:szCs w:val="30"/>
        </w:rPr>
        <w:t>в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00678">
        <w:rPr>
          <w:rFonts w:ascii="Times New Roman" w:hAnsi="Times New Roman"/>
          <w:sz w:val="30"/>
          <w:szCs w:val="30"/>
        </w:rPr>
        <w:t>Пинском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районе – 190 (за 1 квартал 2024 года – 214),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66,7 % в </w:t>
      </w:r>
      <w:proofErr w:type="spellStart"/>
      <w:r w:rsidRPr="00200678">
        <w:rPr>
          <w:rFonts w:ascii="Times New Roman" w:hAnsi="Times New Roman"/>
          <w:sz w:val="30"/>
          <w:szCs w:val="30"/>
        </w:rPr>
        <w:t>Пружанском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11 (за 1 квартал 2024 года – 33),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200678">
        <w:rPr>
          <w:rFonts w:ascii="Times New Roman" w:hAnsi="Times New Roman"/>
          <w:sz w:val="30"/>
          <w:szCs w:val="30"/>
        </w:rPr>
        <w:t>Барановичском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и </w:t>
      </w:r>
      <w:proofErr w:type="gramStart"/>
      <w:r w:rsidRPr="00200678">
        <w:rPr>
          <w:rFonts w:ascii="Times New Roman" w:hAnsi="Times New Roman"/>
          <w:sz w:val="30"/>
          <w:szCs w:val="30"/>
        </w:rPr>
        <w:t>Брестском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районах увеличилось количество выступлений по телевидению на 60% и 107 % соответственно,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за текущий период в сравнении с аналогичным периодом 2024 года выступления специалистов областных </w:t>
      </w:r>
      <w:proofErr w:type="gramStart"/>
      <w:r w:rsidRPr="00200678">
        <w:rPr>
          <w:rFonts w:ascii="Times New Roman" w:hAnsi="Times New Roman"/>
          <w:sz w:val="30"/>
          <w:szCs w:val="30"/>
        </w:rPr>
        <w:t>ОЗ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увеличились на 164% – 222 (за 1 квартал 2024 года – 84).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32,62% </w:t>
      </w:r>
      <w:r w:rsidRPr="00200678">
        <w:rPr>
          <w:rFonts w:ascii="Times New Roman" w:hAnsi="Times New Roman"/>
          <w:b/>
          <w:sz w:val="30"/>
          <w:szCs w:val="30"/>
        </w:rPr>
        <w:t>увеличилось количество выступлений по радио</w:t>
      </w:r>
      <w:r w:rsidRPr="00200678">
        <w:rPr>
          <w:rFonts w:ascii="Times New Roman" w:hAnsi="Times New Roman"/>
          <w:sz w:val="30"/>
          <w:szCs w:val="30"/>
        </w:rPr>
        <w:t xml:space="preserve"> и составило 1370 (за 1 квартал 2024 г. – 1033):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3,3 % уменьшилось количество выступлений в </w:t>
      </w:r>
      <w:proofErr w:type="spellStart"/>
      <w:r w:rsidRPr="00200678">
        <w:rPr>
          <w:rFonts w:ascii="Times New Roman" w:hAnsi="Times New Roman"/>
          <w:sz w:val="30"/>
          <w:szCs w:val="30"/>
        </w:rPr>
        <w:t>Барановичском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118 (за 1 квартал 2024 года – 122),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24,7% уменьшилось количество выступлений в Брестском районе – 210 (за 1 квартал 2024 года – 279),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6,6% уменьшилось количество выступлений </w:t>
      </w:r>
      <w:proofErr w:type="gramStart"/>
      <w:r w:rsidRPr="00200678">
        <w:rPr>
          <w:rFonts w:ascii="Times New Roman" w:hAnsi="Times New Roman"/>
          <w:sz w:val="30"/>
          <w:szCs w:val="30"/>
        </w:rPr>
        <w:t>в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00678">
        <w:rPr>
          <w:rFonts w:ascii="Times New Roman" w:hAnsi="Times New Roman"/>
          <w:sz w:val="30"/>
          <w:szCs w:val="30"/>
        </w:rPr>
        <w:t>Пинском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районе – 398 (за 1 квартал 2024 года – 426).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Увеличение количества выступлений по радио произошло за счет </w:t>
      </w:r>
      <w:proofErr w:type="gramStart"/>
      <w:r w:rsidRPr="00200678">
        <w:rPr>
          <w:rFonts w:ascii="Times New Roman" w:hAnsi="Times New Roman"/>
          <w:sz w:val="30"/>
          <w:szCs w:val="30"/>
        </w:rPr>
        <w:t>увеличения выступлений специалистов областных организаций здравоохранения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на 212,6% - 644 (за 1 квартал 2024 года – 1033).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Общее количество публикаций в печати увеличилось</w:t>
      </w:r>
      <w:r w:rsidRPr="00200678">
        <w:rPr>
          <w:rFonts w:ascii="Times New Roman" w:hAnsi="Times New Roman"/>
          <w:sz w:val="30"/>
          <w:szCs w:val="30"/>
        </w:rPr>
        <w:t xml:space="preserve"> на 2,6 % и составило 481 (за 1 квартал 2024 г. – 469),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30,8 % уменьшилось количество публикаций в </w:t>
      </w:r>
      <w:proofErr w:type="spellStart"/>
      <w:r w:rsidRPr="00200678">
        <w:rPr>
          <w:rFonts w:ascii="Times New Roman" w:hAnsi="Times New Roman"/>
          <w:sz w:val="30"/>
          <w:szCs w:val="30"/>
        </w:rPr>
        <w:t>Ганцевичском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18 (за 1 квартал 2024 года – 26),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45,8 % в </w:t>
      </w:r>
      <w:proofErr w:type="spellStart"/>
      <w:r w:rsidRPr="00200678">
        <w:rPr>
          <w:rFonts w:ascii="Times New Roman" w:hAnsi="Times New Roman"/>
          <w:sz w:val="30"/>
          <w:szCs w:val="30"/>
        </w:rPr>
        <w:t>Дрогичинском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13 (за 1 квартал 2024 года – 24),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74,1 % уменьшилось количество публикаций в </w:t>
      </w:r>
      <w:proofErr w:type="spellStart"/>
      <w:r w:rsidRPr="00200678">
        <w:rPr>
          <w:rFonts w:ascii="Times New Roman" w:hAnsi="Times New Roman"/>
          <w:sz w:val="30"/>
          <w:szCs w:val="30"/>
        </w:rPr>
        <w:t>Ивацевичском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21 (за 1 квартал 2024 года – 81),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lastRenderedPageBreak/>
        <w:t xml:space="preserve">на 30 % в </w:t>
      </w:r>
      <w:proofErr w:type="spellStart"/>
      <w:r w:rsidRPr="00200678">
        <w:rPr>
          <w:rFonts w:ascii="Times New Roman" w:hAnsi="Times New Roman"/>
          <w:sz w:val="30"/>
          <w:szCs w:val="30"/>
        </w:rPr>
        <w:t>Ляховичском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7 (за 1 квартал 2024 года – 10),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13,6 % уменьшилось количество публикаций специалистов областных организаций здравоохранения – 19 (за 1 квартал 2024 года – 22).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Увеличилось количество публикаций в печати</w:t>
      </w:r>
      <w:r w:rsidRPr="00200678">
        <w:rPr>
          <w:rFonts w:ascii="Times New Roman" w:hAnsi="Times New Roman"/>
          <w:sz w:val="30"/>
          <w:szCs w:val="30"/>
        </w:rPr>
        <w:t>: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29 % в </w:t>
      </w:r>
      <w:proofErr w:type="spellStart"/>
      <w:r w:rsidRPr="00200678">
        <w:rPr>
          <w:rFonts w:ascii="Times New Roman" w:hAnsi="Times New Roman"/>
          <w:sz w:val="30"/>
          <w:szCs w:val="30"/>
        </w:rPr>
        <w:t>Барановичском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49 (за 1 квартал 2024 года– 38), 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50 % в Брестском районе – 42 (за 1 квартал 2024 года – 28),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21 % </w:t>
      </w:r>
      <w:proofErr w:type="gramStart"/>
      <w:r w:rsidRPr="00200678">
        <w:rPr>
          <w:rFonts w:ascii="Times New Roman" w:hAnsi="Times New Roman"/>
          <w:sz w:val="30"/>
          <w:szCs w:val="30"/>
        </w:rPr>
        <w:t>в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00678">
        <w:rPr>
          <w:rFonts w:ascii="Times New Roman" w:hAnsi="Times New Roman"/>
          <w:sz w:val="30"/>
          <w:szCs w:val="30"/>
        </w:rPr>
        <w:t>Пинском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районе – 61 (за 1 квартал 2024 года – 55),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500 %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Жабинковском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24 (за 1 квартал 2024 года – 4),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50 % в Ивановском районе – 21 (за 1 квартал 2024 года – 14),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60 %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Каменецком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16 (за 1 квартал 2024 года –10),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25 % в Кобринском районе – 30 (за 1 квартал 2024 года – 24),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59 %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Лунинецком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35 (за 1 квартал 2024 года – 22),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12 %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Пружанском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28 (за 1 квартал 2024 года – 25),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19 %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Столинском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25 (за 1 квартал 2024 года – 21).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Количество публикаций в печати на уровне прошлого года осталось в </w:t>
      </w:r>
      <w:proofErr w:type="spellStart"/>
      <w:r w:rsidRPr="00200678">
        <w:rPr>
          <w:rFonts w:ascii="Times New Roman" w:hAnsi="Times New Roman"/>
          <w:sz w:val="30"/>
          <w:szCs w:val="30"/>
        </w:rPr>
        <w:t>Малоритском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–31 (за 1 квартал 2024 года – 31).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Количество размещённых материалов на сайтах (в том числе на сайтах СМИ) увеличилось на 40,2 % и составило 3627 (за 1 квартал 2024 г. – 2587). Уменьшились показатели в </w:t>
      </w:r>
      <w:proofErr w:type="spellStart"/>
      <w:r w:rsidRPr="00200678">
        <w:rPr>
          <w:rFonts w:ascii="Times New Roman" w:hAnsi="Times New Roman"/>
          <w:sz w:val="30"/>
          <w:szCs w:val="30"/>
        </w:rPr>
        <w:t>Столинском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60 (за 1 квартал 2024 года – 70).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 xml:space="preserve">Увеличилось количество публикаций в печати: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2,4 % в </w:t>
      </w:r>
      <w:proofErr w:type="spellStart"/>
      <w:r w:rsidRPr="00200678">
        <w:rPr>
          <w:rFonts w:ascii="Times New Roman" w:hAnsi="Times New Roman"/>
          <w:sz w:val="30"/>
          <w:szCs w:val="30"/>
        </w:rPr>
        <w:t>Барановичском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218 (за 1 квартал 2024 года– 213),    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80,7 % в Брестском районе – 952 (за 1 квартал 2024 года – 527),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13,6 % </w:t>
      </w:r>
      <w:proofErr w:type="gramStart"/>
      <w:r w:rsidRPr="00200678">
        <w:rPr>
          <w:rFonts w:ascii="Times New Roman" w:hAnsi="Times New Roman"/>
          <w:sz w:val="30"/>
          <w:szCs w:val="30"/>
        </w:rPr>
        <w:t>в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00678">
        <w:rPr>
          <w:rFonts w:ascii="Times New Roman" w:hAnsi="Times New Roman"/>
          <w:sz w:val="30"/>
          <w:szCs w:val="30"/>
        </w:rPr>
        <w:t>Пинском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районе – 326 (за 1 квартал 2024 года – 287),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26 % в Березовском районе – 131 (за 1 квартал 2024 года – 104),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31,9 %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Ганцевичском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87 (за 1 квартал 2024 года – 66),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23,3 %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Дрогичинском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90 (за 1 квартал 2024 года – 73),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10 %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Жабинковском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44 (за 1 квартал 2024 года – 40),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32,6% в </w:t>
      </w:r>
      <w:proofErr w:type="spellStart"/>
      <w:r w:rsidRPr="00200678">
        <w:rPr>
          <w:rFonts w:ascii="Times New Roman" w:hAnsi="Times New Roman"/>
          <w:sz w:val="30"/>
          <w:szCs w:val="30"/>
        </w:rPr>
        <w:t>Ивацевичском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175 (за 1 квартал 2024 года – 132),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270,5 %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Каменецком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163 (за 1 квартал 2024 года – 44),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24,1 %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Лунинецком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72 (за 1 квартал 2024 года – 58),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3,3 % в </w:t>
      </w:r>
      <w:proofErr w:type="spellStart"/>
      <w:r w:rsidRPr="00200678">
        <w:rPr>
          <w:rFonts w:ascii="Times New Roman" w:hAnsi="Times New Roman"/>
          <w:sz w:val="30"/>
          <w:szCs w:val="30"/>
        </w:rPr>
        <w:t>Ляховичском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63 (за 1 квартал 2024 года – 61),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28,4% в </w:t>
      </w:r>
      <w:proofErr w:type="spellStart"/>
      <w:r w:rsidRPr="00200678">
        <w:rPr>
          <w:rFonts w:ascii="Times New Roman" w:hAnsi="Times New Roman"/>
          <w:sz w:val="30"/>
          <w:szCs w:val="30"/>
        </w:rPr>
        <w:t>Пружанском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районе – 131 (за 1 квартал 2024 года – 102).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В Ивановском районе количество размещенных материалов на сайтах осталось на уровне прошлого года – 134 (за 1 квартал 2024 года – 134).</w:t>
      </w:r>
    </w:p>
    <w:p w:rsidR="00CD0611" w:rsidRPr="00200678" w:rsidRDefault="00CD0611" w:rsidP="00CD0611">
      <w:pPr>
        <w:pStyle w:val="Style12"/>
        <w:widowControl/>
        <w:tabs>
          <w:tab w:val="left" w:pos="1037"/>
        </w:tabs>
        <w:jc w:val="center"/>
        <w:rPr>
          <w:b/>
          <w:sz w:val="30"/>
          <w:szCs w:val="30"/>
        </w:rPr>
      </w:pPr>
      <w:r w:rsidRPr="00200678">
        <w:rPr>
          <w:b/>
          <w:sz w:val="30"/>
          <w:szCs w:val="30"/>
          <w:u w:val="single"/>
        </w:rPr>
        <w:t>Информационный портал «Здоровые люди»</w:t>
      </w:r>
    </w:p>
    <w:p w:rsidR="00CD0611" w:rsidRPr="00200678" w:rsidRDefault="00CD0611" w:rsidP="00CD06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30"/>
          <w:szCs w:val="30"/>
        </w:rPr>
      </w:pPr>
      <w:r w:rsidRPr="00200678">
        <w:rPr>
          <w:rFonts w:ascii="Times New Roman" w:hAnsi="Times New Roman"/>
          <w:spacing w:val="-4"/>
          <w:sz w:val="30"/>
          <w:szCs w:val="30"/>
        </w:rPr>
        <w:t xml:space="preserve">С целью повышения информированности населения Республики Беларусь по основным направлениям сохранения и укрепления здоровья обеспечено взаимодействие с национальным информационным порталом «Здоровые люди». </w:t>
      </w:r>
    </w:p>
    <w:p w:rsidR="00CD0611" w:rsidRPr="00200678" w:rsidRDefault="00CD0611" w:rsidP="00CD06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30"/>
          <w:szCs w:val="30"/>
        </w:rPr>
      </w:pPr>
      <w:r w:rsidRPr="00200678">
        <w:rPr>
          <w:rFonts w:ascii="Times New Roman" w:hAnsi="Times New Roman"/>
          <w:spacing w:val="-4"/>
          <w:sz w:val="30"/>
          <w:szCs w:val="30"/>
        </w:rPr>
        <w:lastRenderedPageBreak/>
        <w:t xml:space="preserve">В соответствии с приказом ГУЗО от 26.05.2017 № 478 «Об информационном портале» на главных страницах сайтов территориальных центров гигиены и эпидемиологии и </w:t>
      </w:r>
      <w:proofErr w:type="gramStart"/>
      <w:r w:rsidRPr="00200678">
        <w:rPr>
          <w:rFonts w:ascii="Times New Roman" w:hAnsi="Times New Roman"/>
          <w:spacing w:val="-4"/>
          <w:sz w:val="30"/>
          <w:szCs w:val="30"/>
        </w:rPr>
        <w:t>ОЗ</w:t>
      </w:r>
      <w:proofErr w:type="gramEnd"/>
      <w:r w:rsidRPr="00200678">
        <w:rPr>
          <w:rFonts w:ascii="Times New Roman" w:hAnsi="Times New Roman"/>
          <w:spacing w:val="-4"/>
          <w:sz w:val="30"/>
          <w:szCs w:val="30"/>
        </w:rPr>
        <w:t xml:space="preserve"> размещена ссылка на Портал, на информационных стендах размещены листовки с информацией о работе Портала. </w:t>
      </w:r>
    </w:p>
    <w:p w:rsidR="00CD0611" w:rsidRPr="00200678" w:rsidRDefault="00CD0611" w:rsidP="00CD0611">
      <w:pPr>
        <w:pStyle w:val="titlep"/>
        <w:spacing w:before="0" w:after="0"/>
        <w:ind w:firstLine="708"/>
        <w:jc w:val="both"/>
        <w:rPr>
          <w:b w:val="0"/>
          <w:sz w:val="30"/>
          <w:szCs w:val="30"/>
        </w:rPr>
      </w:pPr>
      <w:r w:rsidRPr="00200678">
        <w:rPr>
          <w:b w:val="0"/>
          <w:sz w:val="30"/>
          <w:szCs w:val="30"/>
        </w:rPr>
        <w:t xml:space="preserve">Организациями здравоохранения области ежеквартально направляются информационные материалы для размещения на Портале. Так, за 1 квартал 2025 года территориальными центрами гигиены и эпидемиологии, ЦРБ и ЦП, на портал «Здоровые люди» направлено 13 статей. Не опубликована ни одной статья.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Областными организациями здравоохранения в 1 квартале 2025 года направлены 4 статьи на портал «Здоровые люди», ни одна статья не опубликована. </w:t>
      </w:r>
    </w:p>
    <w:p w:rsidR="00CD0611" w:rsidRPr="00200678" w:rsidRDefault="00CD0611" w:rsidP="00CD061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CD0611" w:rsidRPr="00200678" w:rsidRDefault="00CD0611" w:rsidP="00CD0611">
      <w:pPr>
        <w:spacing w:after="0" w:line="240" w:lineRule="auto"/>
        <w:ind w:firstLine="708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Итоги реализации межведомственных профилактических проектов.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kern w:val="36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На территории Брестской области в 1 квартале 2025 года продолжена реализация 7</w:t>
      </w:r>
      <w:r w:rsidRPr="00200678">
        <w:rPr>
          <w:rFonts w:ascii="Times New Roman" w:hAnsi="Times New Roman"/>
          <w:kern w:val="36"/>
          <w:sz w:val="30"/>
          <w:szCs w:val="30"/>
        </w:rPr>
        <w:t xml:space="preserve"> областных </w:t>
      </w:r>
      <w:r w:rsidRPr="00200678">
        <w:rPr>
          <w:rFonts w:ascii="Times New Roman" w:hAnsi="Times New Roman"/>
          <w:sz w:val="30"/>
          <w:szCs w:val="30"/>
        </w:rPr>
        <w:t>межведомственных</w:t>
      </w:r>
      <w:r w:rsidRPr="00200678">
        <w:rPr>
          <w:rFonts w:ascii="Times New Roman" w:hAnsi="Times New Roman"/>
          <w:kern w:val="36"/>
          <w:sz w:val="30"/>
          <w:szCs w:val="30"/>
        </w:rPr>
        <w:t xml:space="preserve"> информационно-образовательных и консультативно-диагностических профилактических проектов: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 xml:space="preserve">«Мой выбор – жить с позитивом!»;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 xml:space="preserve">«Здоровое сердце – залог успеха!»;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b/>
          <w:kern w:val="36"/>
          <w:sz w:val="30"/>
          <w:szCs w:val="30"/>
        </w:rPr>
      </w:pPr>
      <w:r w:rsidRPr="00200678">
        <w:rPr>
          <w:rStyle w:val="FontStyle30"/>
          <w:sz w:val="30"/>
          <w:szCs w:val="30"/>
        </w:rPr>
        <w:t xml:space="preserve">«Правильная осанка </w:t>
      </w:r>
      <w:r w:rsidRPr="00200678">
        <w:rPr>
          <w:rFonts w:ascii="Times New Roman" w:hAnsi="Times New Roman"/>
          <w:b/>
          <w:sz w:val="30"/>
          <w:szCs w:val="30"/>
        </w:rPr>
        <w:t>–</w:t>
      </w:r>
      <w:r w:rsidRPr="00200678">
        <w:rPr>
          <w:rStyle w:val="FontStyle30"/>
          <w:sz w:val="30"/>
          <w:szCs w:val="30"/>
        </w:rPr>
        <w:t xml:space="preserve"> залог здоровья!»;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«Школьное питание – здоровое и рациональное!»;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  <w:shd w:val="clear" w:color="auto" w:fill="FFFFFF"/>
        </w:rPr>
      </w:pPr>
      <w:r w:rsidRPr="00200678">
        <w:rPr>
          <w:b/>
          <w:sz w:val="30"/>
          <w:szCs w:val="30"/>
          <w:shd w:val="clear" w:color="auto" w:fill="FFFFFF"/>
        </w:rPr>
        <w:t>«Предотврати болезнь – выбери жизнь!»</w:t>
      </w:r>
      <w:r w:rsidRPr="00200678">
        <w:rPr>
          <w:sz w:val="30"/>
          <w:szCs w:val="30"/>
          <w:shd w:val="clear" w:color="auto" w:fill="FFFFFF"/>
        </w:rPr>
        <w:t xml:space="preserve">;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«В защиту жизни!»;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«ЦНП»</w:t>
      </w:r>
    </w:p>
    <w:p w:rsidR="00CD0611" w:rsidRPr="00200678" w:rsidRDefault="00CD0611" w:rsidP="00CD0611">
      <w:pPr>
        <w:spacing w:after="0" w:line="240" w:lineRule="auto"/>
        <w:ind w:firstLine="708"/>
        <w:rPr>
          <w:rFonts w:ascii="Times New Roman" w:hAnsi="Times New Roman"/>
          <w:b/>
          <w:iCs/>
          <w:sz w:val="30"/>
          <w:szCs w:val="30"/>
        </w:rPr>
      </w:pPr>
      <w:r w:rsidRPr="00200678">
        <w:rPr>
          <w:rFonts w:ascii="Times New Roman" w:hAnsi="Times New Roman"/>
          <w:b/>
          <w:iCs/>
          <w:sz w:val="30"/>
          <w:szCs w:val="30"/>
        </w:rPr>
        <w:t>Проекты для взрослого населения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00678">
        <w:rPr>
          <w:rFonts w:ascii="Times New Roman" w:hAnsi="Times New Roman"/>
          <w:bCs/>
          <w:sz w:val="30"/>
          <w:szCs w:val="30"/>
        </w:rPr>
        <w:t>В рамках реализации проектов для взрослого населения «Здоровое сердце – залог успеха!»</w:t>
      </w:r>
      <w:r w:rsidRPr="00200678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 и «Предотврати болезнь – выбери жизнь!» за 1 квартал 2025 года проведено 279 акций, в которых приняли участие 25717 человек - 3,5%</w:t>
      </w:r>
      <w:r w:rsidRPr="00200678">
        <w:rPr>
          <w:rFonts w:ascii="Times New Roman" w:hAnsi="Times New Roman"/>
          <w:sz w:val="30"/>
          <w:szCs w:val="30"/>
          <w:shd w:val="clear" w:color="auto" w:fill="FFFFFF"/>
        </w:rPr>
        <w:t xml:space="preserve"> от числа трудоспособного населения области (за 1 квартал 2024 года – 241 акция для 27161 чел, охват составил 3,7%). В том числе акции проведены на 62 объектах (организации и предприятия), в которых приняли участие 10715 человек.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pacing w:val="-4"/>
          <w:sz w:val="30"/>
          <w:szCs w:val="30"/>
        </w:rPr>
      </w:pPr>
      <w:r w:rsidRPr="00200678">
        <w:rPr>
          <w:rFonts w:ascii="Times New Roman" w:hAnsi="Times New Roman"/>
          <w:b/>
          <w:spacing w:val="-4"/>
          <w:sz w:val="30"/>
          <w:szCs w:val="30"/>
        </w:rPr>
        <w:t>«Здоровое сердце – залог успеха!»</w:t>
      </w:r>
    </w:p>
    <w:p w:rsidR="00CD0611" w:rsidRPr="00200678" w:rsidRDefault="00CD0611" w:rsidP="00CD06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pacing w:val="-4"/>
          <w:sz w:val="30"/>
          <w:szCs w:val="30"/>
        </w:rPr>
        <w:t xml:space="preserve">За 1 квартал 2025 года в рамках реализации межведомственного профилактического проекта </w:t>
      </w:r>
      <w:r w:rsidRPr="00200678">
        <w:rPr>
          <w:rFonts w:ascii="Times New Roman" w:hAnsi="Times New Roman"/>
          <w:b/>
          <w:spacing w:val="-4"/>
          <w:sz w:val="30"/>
          <w:szCs w:val="30"/>
        </w:rPr>
        <w:t xml:space="preserve">«Здоровое сердце – залог успеха!» </w:t>
      </w:r>
      <w:r w:rsidRPr="00200678">
        <w:rPr>
          <w:rFonts w:ascii="Times New Roman" w:hAnsi="Times New Roman"/>
          <w:spacing w:val="-4"/>
          <w:sz w:val="30"/>
          <w:szCs w:val="30"/>
        </w:rPr>
        <w:t xml:space="preserve">для работников организаций и предприятий Брестской области </w:t>
      </w:r>
      <w:r w:rsidRPr="00200678">
        <w:rPr>
          <w:rFonts w:ascii="Times New Roman" w:hAnsi="Times New Roman"/>
          <w:sz w:val="30"/>
          <w:szCs w:val="30"/>
        </w:rPr>
        <w:t>в целом по области проведено 181 мероприятие (1 квартал 2024 года – 171), в которых принял участие 16699 человек (1 квартал 2024 года – 18198).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lastRenderedPageBreak/>
        <w:t xml:space="preserve">Определили ИМТ – 16174 человек, измерили АД 15886 участников мероприятий. Выявлено 2919 человек (18,4%) с </w:t>
      </w:r>
      <w:proofErr w:type="gramStart"/>
      <w:r w:rsidRPr="00200678">
        <w:rPr>
          <w:rFonts w:ascii="Times New Roman" w:hAnsi="Times New Roman"/>
          <w:sz w:val="30"/>
          <w:szCs w:val="30"/>
        </w:rPr>
        <w:t>повышенным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АД, из них 263 - с впервые выявленным. Оказана неотложная помощь 470 участникам акций, обучены навыкам измерения артериального давления 6587 человек, проведению теста «лицо-рука-речь» - 6812 человек.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Всего </w:t>
      </w:r>
      <w:proofErr w:type="gramStart"/>
      <w:r w:rsidRPr="00200678">
        <w:rPr>
          <w:rFonts w:ascii="Times New Roman" w:hAnsi="Times New Roman"/>
          <w:sz w:val="30"/>
          <w:szCs w:val="30"/>
        </w:rPr>
        <w:t>проконсультированы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8014 человек, в том числе узкими специалистами проведено 1911 консультаций (1 кв. 2024 года – 3522), в том числе кардиологом – 311, терапевтом – 1059, офтальмологом 390 и неврологом – 305.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Проведены диагностические исследования: ЭКГ – 9694 (1 кв. 2024 – 9067), определение показателей липидного обмена – 7262 (1 кв. 2024 – 4578), УЗИ сердца – 291 (1 кв. 2024 г. – 409), а также 5123 определения уровня глюкозы в крови и </w:t>
      </w:r>
      <w:proofErr w:type="spellStart"/>
      <w:r w:rsidRPr="00200678">
        <w:rPr>
          <w:rFonts w:ascii="Times New Roman" w:hAnsi="Times New Roman"/>
          <w:sz w:val="30"/>
          <w:szCs w:val="30"/>
        </w:rPr>
        <w:t>гликированного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гемоглобина. Тираж информационных материалов составил 18157 экземпляров.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По результатам консультативно-диагностической работы                      214 человек или 1,3% от участников мероприятий направлены для дальнейшего обследования. 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«Предотврати болезнь – выбери жизнь!»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708"/>
        <w:rPr>
          <w:sz w:val="30"/>
          <w:szCs w:val="30"/>
        </w:rPr>
      </w:pPr>
      <w:r w:rsidRPr="00200678">
        <w:rPr>
          <w:sz w:val="30"/>
          <w:szCs w:val="30"/>
        </w:rPr>
        <w:t xml:space="preserve">В рамках профилактического проекта </w:t>
      </w:r>
      <w:r w:rsidRPr="00200678">
        <w:rPr>
          <w:b/>
          <w:sz w:val="30"/>
          <w:szCs w:val="30"/>
        </w:rPr>
        <w:t xml:space="preserve">«Предотврати болезнь – выбери жизнь» </w:t>
      </w:r>
      <w:r w:rsidRPr="00200678">
        <w:rPr>
          <w:sz w:val="30"/>
          <w:szCs w:val="30"/>
        </w:rPr>
        <w:t xml:space="preserve">в целом по области за 1 квартал 2025 года проведено            98 акций (1 кв. 2024 года – 70), в которых приняли участие 9018 человек (1 кв. 2024 года – 8363). 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708"/>
        <w:rPr>
          <w:b/>
          <w:sz w:val="30"/>
          <w:szCs w:val="30"/>
        </w:rPr>
      </w:pPr>
      <w:r w:rsidRPr="00200678">
        <w:rPr>
          <w:b/>
          <w:sz w:val="30"/>
          <w:szCs w:val="30"/>
        </w:rPr>
        <w:t>Проконсультированы: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эндокринологом 1482 человека, выявлены изменения у 164, что составило 11,1 % (в 2024 году – 16,3%);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ЛОР – 1165 человек, изменения у 79 – 6,8 % (в 2024 г. – 10,5%);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гинекологом – 1973 человека, изменения у 269 – 13,6 %                         (в 2024году – 10,4 %);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урологом – 534 человека, изменения у 72 – 13,5 % (в 2024 г. –               16,4 %);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 xml:space="preserve">- </w:t>
      </w:r>
      <w:proofErr w:type="spellStart"/>
      <w:r w:rsidRPr="00200678">
        <w:rPr>
          <w:sz w:val="30"/>
          <w:szCs w:val="30"/>
        </w:rPr>
        <w:t>маммологом</w:t>
      </w:r>
      <w:proofErr w:type="spellEnd"/>
      <w:r w:rsidRPr="00200678">
        <w:rPr>
          <w:sz w:val="30"/>
          <w:szCs w:val="30"/>
        </w:rPr>
        <w:t xml:space="preserve"> – 590 человек, изменения у 51 – 8,6 % (в 2024 г. – 6,1 %);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дерматологом – 1283 человека, изменения у 14196 – 11,0 % (в 2024 г. – 7,5 %);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хирургом и др. специалистами – 5351 человек, изменения у 1057 – 19,8 % (в 2024 г. – 17,2 %);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психотерапевтом и психологами – 611 человек, изменения                  у 102 – 16,7 % (в 2024 г. – 13,0 %).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708"/>
        <w:rPr>
          <w:b/>
          <w:sz w:val="30"/>
          <w:szCs w:val="30"/>
        </w:rPr>
      </w:pPr>
      <w:r w:rsidRPr="00200678">
        <w:rPr>
          <w:b/>
          <w:sz w:val="30"/>
          <w:szCs w:val="30"/>
        </w:rPr>
        <w:t>Проведены лабораторно-диагностические исследования: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измерение АД – 4850, повышено у 841 человека – 17,3 % (в 2024 г. -15,8 %);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lastRenderedPageBreak/>
        <w:t>- определение ИМТ – 4750, ИМТ ≥25кг/м</w:t>
      </w:r>
      <w:proofErr w:type="gramStart"/>
      <w:r w:rsidRPr="00200678">
        <w:rPr>
          <w:sz w:val="30"/>
          <w:szCs w:val="30"/>
          <w:vertAlign w:val="superscript"/>
        </w:rPr>
        <w:t>2</w:t>
      </w:r>
      <w:proofErr w:type="gramEnd"/>
      <w:r w:rsidRPr="00200678">
        <w:rPr>
          <w:sz w:val="30"/>
          <w:szCs w:val="30"/>
          <w:vertAlign w:val="superscript"/>
        </w:rPr>
        <w:t xml:space="preserve"> </w:t>
      </w:r>
      <w:r w:rsidRPr="00200678">
        <w:rPr>
          <w:sz w:val="30"/>
          <w:szCs w:val="30"/>
        </w:rPr>
        <w:t>у 1344 человек – 28,3% (в 2024 г. – 29,7 %);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УЗИ щитовидной железы – 824, выявлены нарушения у 188 человек – 22,8 % (в 2024 г. – 9,2 %);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маммография – 1437, нарушения у 138 – 9,6% (в 2024 г. – 3,8%);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определение уровня сахара в крови – 2801 исследование, повышен у 242 человек – 8,6 % (в 2024 г. – 8,1 %);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 xml:space="preserve">- тест </w:t>
      </w:r>
      <w:proofErr w:type="spellStart"/>
      <w:r w:rsidRPr="00200678">
        <w:rPr>
          <w:sz w:val="30"/>
          <w:szCs w:val="30"/>
        </w:rPr>
        <w:t>Люшера</w:t>
      </w:r>
      <w:proofErr w:type="spellEnd"/>
      <w:r w:rsidRPr="00200678">
        <w:rPr>
          <w:sz w:val="30"/>
          <w:szCs w:val="30"/>
        </w:rPr>
        <w:t xml:space="preserve"> – 490, выявлены нарушения эмоционального состояния у 5 человек – 1,02% (в 2024 г. – 3,5 %);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200678">
        <w:rPr>
          <w:sz w:val="30"/>
          <w:szCs w:val="30"/>
        </w:rPr>
        <w:t>- проведено 6387 заборов крови для клинического и биохимического анализов.</w:t>
      </w:r>
    </w:p>
    <w:p w:rsidR="00CD0611" w:rsidRPr="00200678" w:rsidRDefault="00CD0611" w:rsidP="00CD0611">
      <w:pPr>
        <w:pStyle w:val="Style7"/>
        <w:widowControl/>
        <w:spacing w:line="240" w:lineRule="auto"/>
        <w:ind w:firstLine="0"/>
        <w:jc w:val="center"/>
        <w:rPr>
          <w:b/>
          <w:iCs/>
          <w:sz w:val="30"/>
          <w:szCs w:val="30"/>
        </w:rPr>
      </w:pPr>
      <w:r w:rsidRPr="00200678">
        <w:rPr>
          <w:b/>
          <w:iCs/>
          <w:sz w:val="30"/>
          <w:szCs w:val="30"/>
        </w:rPr>
        <w:t>Проекты в учреждениях образования</w:t>
      </w:r>
    </w:p>
    <w:p w:rsidR="00CD0611" w:rsidRPr="00200678" w:rsidRDefault="00CD0611" w:rsidP="00CD0611">
      <w:pPr>
        <w:tabs>
          <w:tab w:val="left" w:pos="77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gramStart"/>
      <w:r w:rsidRPr="00200678">
        <w:rPr>
          <w:rFonts w:ascii="Times New Roman" w:hAnsi="Times New Roman"/>
          <w:sz w:val="30"/>
          <w:szCs w:val="30"/>
        </w:rPr>
        <w:t xml:space="preserve">За 1 квартал 2025 года 2023 год профилактическими проектами на базе учреждений общего среднего образования («Мой выбор – жить с позитивом!», </w:t>
      </w:r>
      <w:r w:rsidRPr="00200678">
        <w:rPr>
          <w:rStyle w:val="FontStyle30"/>
          <w:b w:val="0"/>
          <w:sz w:val="30"/>
          <w:szCs w:val="30"/>
        </w:rPr>
        <w:t xml:space="preserve">«Правильная осанка </w:t>
      </w:r>
      <w:r w:rsidRPr="00200678">
        <w:rPr>
          <w:rFonts w:ascii="Times New Roman" w:hAnsi="Times New Roman"/>
          <w:b/>
          <w:sz w:val="30"/>
          <w:szCs w:val="30"/>
        </w:rPr>
        <w:t>–</w:t>
      </w:r>
      <w:r w:rsidRPr="00200678">
        <w:rPr>
          <w:rStyle w:val="FontStyle30"/>
          <w:b w:val="0"/>
          <w:sz w:val="30"/>
          <w:szCs w:val="30"/>
        </w:rPr>
        <w:t xml:space="preserve"> залог здоровья!»,</w:t>
      </w:r>
      <w:r w:rsidRPr="00200678">
        <w:rPr>
          <w:rStyle w:val="FontStyle30"/>
          <w:sz w:val="30"/>
          <w:szCs w:val="30"/>
        </w:rPr>
        <w:t xml:space="preserve"> </w:t>
      </w:r>
      <w:r w:rsidRPr="00200678">
        <w:rPr>
          <w:rFonts w:ascii="Times New Roman" w:hAnsi="Times New Roman"/>
          <w:sz w:val="30"/>
          <w:szCs w:val="30"/>
        </w:rPr>
        <w:t>«Школьное питание – здоровое и рациональное!» охвачены 336 школ из 463 (72,6%) и 99082 учащихся из 166863 (59,3%).</w:t>
      </w:r>
      <w:proofErr w:type="gramEnd"/>
    </w:p>
    <w:p w:rsidR="00CD0611" w:rsidRPr="00200678" w:rsidRDefault="00CD0611" w:rsidP="00CD0611">
      <w:pPr>
        <w:tabs>
          <w:tab w:val="left" w:pos="77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200678">
        <w:rPr>
          <w:rFonts w:ascii="Times New Roman" w:hAnsi="Times New Roman"/>
          <w:sz w:val="30"/>
          <w:szCs w:val="30"/>
        </w:rPr>
        <w:t>Проектом «В защиту жизни» также охвачено 100% учреждений профессионального образования (31) и 57,7% учащихся (8679).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«Мой выбор – жить с позитивом!»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В рамках профилактического межведомственного проекта </w:t>
      </w:r>
      <w:r w:rsidRPr="00200678">
        <w:rPr>
          <w:rFonts w:ascii="Times New Roman" w:hAnsi="Times New Roman"/>
          <w:b/>
          <w:sz w:val="30"/>
          <w:szCs w:val="30"/>
        </w:rPr>
        <w:t>«Мой выбор – жить с позитивом!»</w:t>
      </w:r>
      <w:r w:rsidRPr="00200678">
        <w:rPr>
          <w:rFonts w:ascii="Times New Roman" w:hAnsi="Times New Roman"/>
          <w:sz w:val="30"/>
          <w:szCs w:val="30"/>
        </w:rPr>
        <w:t xml:space="preserve"> за 1 квартал 2025 года проведено 695 акций на базе 336 школ, в которых приняли участие 82776 учащихся и                    30000 родителей. В рамках проекта проведено 4404 информационных мероприятий (просмотр видеороликов, беседы, лекции, дискуссии и др.) для 87037 человек </w:t>
      </w:r>
      <w:r w:rsidRPr="00200678">
        <w:rPr>
          <w:rFonts w:ascii="Times New Roman" w:hAnsi="Times New Roman"/>
          <w:i/>
          <w:sz w:val="30"/>
          <w:szCs w:val="30"/>
        </w:rPr>
        <w:t>(1 квартал 2024 года – 506 акций, 3683 мероприятия для 61500 человек).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В целом по области проведено 1682 психологических тренинга, в которых приняли участие 16382 человека, 7995 диагностик эмоционального состояния учащихся, выявлено 227 учеников (2,8 %) с высоким уровнем эмоционального напряжения </w:t>
      </w:r>
      <w:r w:rsidRPr="00200678">
        <w:rPr>
          <w:rFonts w:ascii="Times New Roman" w:hAnsi="Times New Roman"/>
          <w:i/>
          <w:sz w:val="30"/>
          <w:szCs w:val="30"/>
        </w:rPr>
        <w:t xml:space="preserve">(1 кв. 2024 – 5,9%).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Проведено 22812 консультаций специалистами (психологами, психотерапевтами, наркологами). Тираж информационных материалов составил 25799 экземпляров.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«В защиту жизни!»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gramStart"/>
      <w:r w:rsidRPr="00200678">
        <w:rPr>
          <w:rFonts w:ascii="Times New Roman" w:hAnsi="Times New Roman"/>
          <w:sz w:val="30"/>
          <w:szCs w:val="30"/>
        </w:rPr>
        <w:t xml:space="preserve">В рамках профилактического межведомственного проекта </w:t>
      </w:r>
      <w:r w:rsidRPr="00200678">
        <w:rPr>
          <w:rFonts w:ascii="Times New Roman" w:hAnsi="Times New Roman"/>
          <w:b/>
          <w:sz w:val="30"/>
          <w:szCs w:val="30"/>
        </w:rPr>
        <w:t>«В защиту жизни!»</w:t>
      </w:r>
      <w:r w:rsidRPr="00200678">
        <w:rPr>
          <w:rFonts w:ascii="Times New Roman" w:hAnsi="Times New Roman"/>
          <w:sz w:val="30"/>
          <w:szCs w:val="30"/>
        </w:rPr>
        <w:t xml:space="preserve"> для учащихся учреждений профессионального и среднего специального образования Брестской области за 1 квартал 2025 года в целом по области проведено 263 информационных мероприятий (</w:t>
      </w:r>
      <w:r w:rsidRPr="00200678">
        <w:rPr>
          <w:rFonts w:ascii="Times New Roman" w:hAnsi="Times New Roman"/>
          <w:i/>
          <w:sz w:val="30"/>
          <w:szCs w:val="30"/>
        </w:rPr>
        <w:t>просмотр видеороликов, беседы, лекции, дискуссии и др.)</w:t>
      </w:r>
      <w:r w:rsidRPr="00200678">
        <w:rPr>
          <w:rFonts w:ascii="Times New Roman" w:hAnsi="Times New Roman"/>
          <w:sz w:val="30"/>
          <w:szCs w:val="30"/>
        </w:rPr>
        <w:t xml:space="preserve"> для 7390 человек - 6634 учащихся и 917 родителей </w:t>
      </w:r>
      <w:r w:rsidRPr="00200678">
        <w:rPr>
          <w:rFonts w:ascii="Times New Roman" w:hAnsi="Times New Roman"/>
          <w:i/>
          <w:sz w:val="30"/>
          <w:szCs w:val="30"/>
        </w:rPr>
        <w:t xml:space="preserve">(за 1 квартал 2024 </w:t>
      </w:r>
      <w:r w:rsidRPr="00200678">
        <w:rPr>
          <w:rFonts w:ascii="Times New Roman" w:hAnsi="Times New Roman"/>
          <w:i/>
          <w:sz w:val="30"/>
          <w:szCs w:val="30"/>
        </w:rPr>
        <w:lastRenderedPageBreak/>
        <w:t>года - 260 информационных мероприятий для 7063 человек - 6139 учащихся и</w:t>
      </w:r>
      <w:proofErr w:type="gramEnd"/>
      <w:r w:rsidRPr="00200678">
        <w:rPr>
          <w:rFonts w:ascii="Times New Roman" w:hAnsi="Times New Roman"/>
          <w:i/>
          <w:sz w:val="30"/>
          <w:szCs w:val="30"/>
        </w:rPr>
        <w:t xml:space="preserve"> </w:t>
      </w:r>
      <w:proofErr w:type="gramStart"/>
      <w:r w:rsidRPr="00200678">
        <w:rPr>
          <w:rFonts w:ascii="Times New Roman" w:hAnsi="Times New Roman"/>
          <w:i/>
          <w:sz w:val="30"/>
          <w:szCs w:val="30"/>
        </w:rPr>
        <w:t xml:space="preserve">924 родителя). </w:t>
      </w:r>
      <w:proofErr w:type="gramEnd"/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Проведено 107 психологических тренингов для 2309 человек. У 1938 подростков определили уровень эмоционального состояния, у 40 из них выявлен высокий уровень эмоционального напряжения – 2,1% </w:t>
      </w:r>
      <w:r w:rsidRPr="00200678">
        <w:rPr>
          <w:rFonts w:ascii="Times New Roman" w:hAnsi="Times New Roman"/>
          <w:i/>
          <w:sz w:val="30"/>
          <w:szCs w:val="30"/>
        </w:rPr>
        <w:t>(1 кв. 2024 г - 2,4 %).</w:t>
      </w:r>
      <w:r w:rsidRPr="00200678">
        <w:rPr>
          <w:rFonts w:ascii="Times New Roman" w:hAnsi="Times New Roman"/>
          <w:sz w:val="30"/>
          <w:szCs w:val="30"/>
        </w:rPr>
        <w:t xml:space="preserve"> Все охвачены коррекционной работой. Наркологом, психологом, психотерапевтом и гинекологом проведено 4480 консультации.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Тираж информационных материалов составил 4604 экземпляра.</w:t>
      </w:r>
    </w:p>
    <w:p w:rsidR="00CD0611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CD0611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«Правильная осанка – залог здоровья!»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eastAsia="PMingLiU" w:hAnsi="Times New Roman"/>
          <w:sz w:val="30"/>
          <w:szCs w:val="30"/>
        </w:rPr>
        <w:t>Продолжена с</w:t>
      </w:r>
      <w:r w:rsidRPr="00200678">
        <w:rPr>
          <w:rFonts w:ascii="Times New Roman" w:hAnsi="Times New Roman"/>
          <w:sz w:val="30"/>
          <w:szCs w:val="30"/>
        </w:rPr>
        <w:t xml:space="preserve">истемная работа по профилактике </w:t>
      </w:r>
      <w:r w:rsidRPr="00200678">
        <w:rPr>
          <w:rStyle w:val="FontStyle33"/>
          <w:sz w:val="30"/>
          <w:szCs w:val="30"/>
        </w:rPr>
        <w:t xml:space="preserve">нарушений осанки у детей в процессе обучения и обеспечению </w:t>
      </w:r>
      <w:proofErr w:type="spellStart"/>
      <w:r w:rsidRPr="00200678">
        <w:rPr>
          <w:rStyle w:val="FontStyle33"/>
          <w:sz w:val="30"/>
          <w:szCs w:val="30"/>
        </w:rPr>
        <w:t>здоровьесберегающих</w:t>
      </w:r>
      <w:proofErr w:type="spellEnd"/>
      <w:r w:rsidRPr="00200678">
        <w:rPr>
          <w:rStyle w:val="FontStyle33"/>
          <w:sz w:val="30"/>
          <w:szCs w:val="30"/>
        </w:rPr>
        <w:t xml:space="preserve"> условий в учреждениях общего среднего образования н</w:t>
      </w:r>
      <w:r w:rsidRPr="00200678">
        <w:rPr>
          <w:rFonts w:ascii="Times New Roman" w:eastAsia="PMingLiU" w:hAnsi="Times New Roman"/>
          <w:sz w:val="30"/>
          <w:szCs w:val="30"/>
        </w:rPr>
        <w:t>а всех административных территориях области</w:t>
      </w:r>
      <w:r w:rsidRPr="00200678">
        <w:rPr>
          <w:rFonts w:ascii="Times New Roman" w:hAnsi="Times New Roman"/>
          <w:sz w:val="30"/>
          <w:szCs w:val="30"/>
        </w:rPr>
        <w:t xml:space="preserve">. За 1 квартал 2025 года в рамках проекта в 323 школах (аналогичный период 2024 года – в 315 школах) проведено 11308 информационно-образовательных мероприятий. Приняли участие 78816 школьников, что на 11 % больше, чем в 1 квартале 2024 года (71229) и 13379 родителей, что на 14 % больше аналогичного периода 2024 года (11721).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Врачами специалистами </w:t>
      </w:r>
      <w:proofErr w:type="gramStart"/>
      <w:r w:rsidRPr="00200678">
        <w:rPr>
          <w:rFonts w:ascii="Times New Roman" w:hAnsi="Times New Roman"/>
          <w:sz w:val="30"/>
          <w:szCs w:val="30"/>
        </w:rPr>
        <w:t>проведены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36947 консультаций, что на 27% больше, чем в 1 квартале 2024 года (29073). В том числе </w:t>
      </w:r>
      <w:proofErr w:type="gramStart"/>
      <w:r w:rsidRPr="00200678">
        <w:rPr>
          <w:rFonts w:ascii="Times New Roman" w:hAnsi="Times New Roman"/>
          <w:sz w:val="30"/>
          <w:szCs w:val="30"/>
        </w:rPr>
        <w:t>осмотрены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: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- окулистом – 15304 ученика, у 1756 (11,5 %) из них выявлены нарушения зрения;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 w:rsidRPr="00200678">
        <w:rPr>
          <w:rFonts w:ascii="Times New Roman" w:hAnsi="Times New Roman"/>
          <w:sz w:val="30"/>
          <w:szCs w:val="30"/>
        </w:rPr>
        <w:t>- неврологом – 9276 учеников, у 525 (5,6 %) из них выявлены нарушениями неврологического статуса;</w:t>
      </w:r>
      <w:proofErr w:type="gramEnd"/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- хирургом, травматологом, ортопедом – 12367 учащихся, выявлены 1022 (8,3 %) ученика с нарушением осанки, 639 (5,2 %) учащихся – со сколиозом, 689 (5,6 %) – с признаками плоскостопия.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По результатам осмотра 531 ученик направлен на дообследование на оптический топограф (прошли обследование 385 чел.) и 318 – на педоскан (</w:t>
      </w:r>
      <w:proofErr w:type="gramStart"/>
      <w:r w:rsidRPr="00200678">
        <w:rPr>
          <w:rFonts w:ascii="Times New Roman" w:hAnsi="Times New Roman"/>
          <w:sz w:val="30"/>
          <w:szCs w:val="30"/>
        </w:rPr>
        <w:t>обследованы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304 чел.). 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Тираж информационных материалов составил 22498 (21568) экз.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«Школьное питание – здоровое и рациональное!»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gramStart"/>
      <w:r w:rsidRPr="00200678">
        <w:rPr>
          <w:rFonts w:ascii="Times New Roman" w:hAnsi="Times New Roman"/>
          <w:sz w:val="30"/>
          <w:szCs w:val="30"/>
        </w:rPr>
        <w:t xml:space="preserve">В 1 квартале 2025 года на базе 319 школ проведено 967 акций в рамках реализации профилактического проекта </w:t>
      </w:r>
      <w:r w:rsidRPr="00200678">
        <w:rPr>
          <w:rFonts w:ascii="Times New Roman" w:hAnsi="Times New Roman"/>
          <w:b/>
          <w:sz w:val="30"/>
          <w:szCs w:val="30"/>
        </w:rPr>
        <w:t xml:space="preserve">«Школьное питание – здоровое и рациональное!» </w:t>
      </w:r>
      <w:r w:rsidRPr="00200678">
        <w:rPr>
          <w:rFonts w:ascii="Times New Roman" w:hAnsi="Times New Roman"/>
          <w:sz w:val="30"/>
          <w:szCs w:val="30"/>
        </w:rPr>
        <w:t xml:space="preserve">для 99082 учащихся и 28490 родителей </w:t>
      </w:r>
      <w:r w:rsidRPr="00200678">
        <w:rPr>
          <w:rFonts w:ascii="Times New Roman" w:hAnsi="Times New Roman"/>
          <w:i/>
          <w:sz w:val="30"/>
          <w:szCs w:val="30"/>
        </w:rPr>
        <w:t>(1 кв. 2024 г. – 654 акции на базе 320 школ для 73933 учащихся и 28450 родителей)</w:t>
      </w:r>
      <w:r w:rsidRPr="00200678">
        <w:rPr>
          <w:rFonts w:ascii="Times New Roman" w:hAnsi="Times New Roman"/>
          <w:sz w:val="30"/>
          <w:szCs w:val="30"/>
        </w:rPr>
        <w:t xml:space="preserve">, 2535 информационно-образовательных мероприятий по </w:t>
      </w:r>
      <w:r w:rsidRPr="00200678">
        <w:rPr>
          <w:rFonts w:ascii="Times New Roman" w:hAnsi="Times New Roman"/>
          <w:sz w:val="30"/>
          <w:szCs w:val="30"/>
        </w:rPr>
        <w:lastRenderedPageBreak/>
        <w:t xml:space="preserve">вопросам рационального питания, в которых приняли участие 78764 человека </w:t>
      </w:r>
      <w:r w:rsidRPr="00200678">
        <w:rPr>
          <w:rFonts w:ascii="Times New Roman" w:hAnsi="Times New Roman"/>
          <w:i/>
          <w:sz w:val="30"/>
          <w:szCs w:val="30"/>
        </w:rPr>
        <w:t>(1 кв. 2024</w:t>
      </w:r>
      <w:proofErr w:type="gramEnd"/>
      <w:r w:rsidRPr="00200678">
        <w:rPr>
          <w:rFonts w:ascii="Times New Roman" w:hAnsi="Times New Roman"/>
          <w:i/>
          <w:sz w:val="30"/>
          <w:szCs w:val="30"/>
        </w:rPr>
        <w:t xml:space="preserve"> г. - 3426 мероприятий для 77001 учащегося).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В рамках реализации проекта учащимися подготовлено 818 презентаций по вопросам питания, проведено 777 конкурсов рисунков по вопросам питания, на которые представлено 4507 работ. Анкетированием охвачено в общей сложности 70143 учащихся и 19109 родителей. Тираж информационных материалов составил 25422 экз.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/>
        </w:rPr>
      </w:pPr>
      <w:r w:rsidRPr="00200678">
        <w:rPr>
          <w:rFonts w:ascii="Times New Roman" w:hAnsi="Times New Roman"/>
          <w:b/>
          <w:sz w:val="30"/>
          <w:szCs w:val="30"/>
        </w:rPr>
        <w:t>«Школа – территория здоровья»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базе учреждений общего среднего образования реализуется республиканский информационно-образовательный проект «Школа – территория здоровья». По данным на декабрь 2024 года в целом по области информационно-образовательный проект «Школа – территория здоровья» реализуется на </w:t>
      </w:r>
      <w:proofErr w:type="gramStart"/>
      <w:r w:rsidRPr="00200678">
        <w:rPr>
          <w:rFonts w:ascii="Times New Roman" w:hAnsi="Times New Roman"/>
          <w:sz w:val="30"/>
          <w:szCs w:val="30"/>
        </w:rPr>
        <w:t>базе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на базе 456 (97,6%) учреждений общего среднего образования из 467, который охватывает 163867 учеников из 166863 (98,2%).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«Центр наглядной профилактики»</w:t>
      </w:r>
    </w:p>
    <w:p w:rsidR="00CD0611" w:rsidRPr="00200678" w:rsidRDefault="00CD0611" w:rsidP="00CD06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На базе Центра наглядной профилактики продолжалась работа по проведению мероприятий по первичной профилактике потребления психоактивных веществ, на основе групповой работы с детско-подростковым, молодежным контингентом. Специалистами отдела общественного здоровья проведены информационно-просветительские, образовательные </w:t>
      </w:r>
      <w:proofErr w:type="spellStart"/>
      <w:r w:rsidRPr="00200678">
        <w:rPr>
          <w:rFonts w:ascii="Times New Roman" w:hAnsi="Times New Roman"/>
          <w:sz w:val="30"/>
          <w:szCs w:val="30"/>
        </w:rPr>
        <w:t>антинаркотические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мероприятия, включая использование информационно-образовательных, видеоматериалов, наглядных пособий и других методов и средств.</w:t>
      </w:r>
    </w:p>
    <w:p w:rsidR="00CD0611" w:rsidRPr="00200678" w:rsidRDefault="00CD0611" w:rsidP="00CD06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proofErr w:type="gramStart"/>
      <w:r w:rsidRPr="00200678">
        <w:rPr>
          <w:rFonts w:ascii="Times New Roman" w:hAnsi="Times New Roman"/>
          <w:sz w:val="30"/>
          <w:szCs w:val="30"/>
        </w:rPr>
        <w:t xml:space="preserve">За период январь-март месяцы 2025 года проведено 104 занятия (90 – учреждения общего среднего образования; 14 – профессионального и среднего специального образования) по первичной профилактике потребления психоактивных веществ для 1654 учащихся учреждений образования г.г. Бреста, Берёза, </w:t>
      </w:r>
      <w:proofErr w:type="spellStart"/>
      <w:r w:rsidRPr="00200678">
        <w:rPr>
          <w:rFonts w:ascii="Times New Roman" w:hAnsi="Times New Roman"/>
          <w:sz w:val="30"/>
          <w:szCs w:val="30"/>
        </w:rPr>
        <w:t>Малорита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, Пинск, Кобрин, Пружаны, а также </w:t>
      </w:r>
      <w:proofErr w:type="spellStart"/>
      <w:r w:rsidRPr="00200678">
        <w:rPr>
          <w:rFonts w:ascii="Times New Roman" w:hAnsi="Times New Roman"/>
          <w:sz w:val="30"/>
          <w:szCs w:val="30"/>
        </w:rPr>
        <w:t>Пружанского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, Кобринского, </w:t>
      </w:r>
      <w:proofErr w:type="spellStart"/>
      <w:r w:rsidRPr="00200678">
        <w:rPr>
          <w:rFonts w:ascii="Times New Roman" w:hAnsi="Times New Roman"/>
          <w:sz w:val="30"/>
          <w:szCs w:val="30"/>
        </w:rPr>
        <w:t>Каменецкого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, Березовского, </w:t>
      </w:r>
      <w:proofErr w:type="spellStart"/>
      <w:r w:rsidRPr="00200678">
        <w:rPr>
          <w:rFonts w:ascii="Times New Roman" w:hAnsi="Times New Roman"/>
          <w:sz w:val="30"/>
          <w:szCs w:val="30"/>
        </w:rPr>
        <w:t>Малоритского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200678">
        <w:rPr>
          <w:rFonts w:ascii="Times New Roman" w:hAnsi="Times New Roman"/>
          <w:sz w:val="30"/>
          <w:szCs w:val="30"/>
        </w:rPr>
        <w:t>Жабинковского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200678">
        <w:rPr>
          <w:rFonts w:ascii="Times New Roman" w:hAnsi="Times New Roman"/>
          <w:sz w:val="30"/>
          <w:szCs w:val="30"/>
        </w:rPr>
        <w:t>Ивацевичского</w:t>
      </w:r>
      <w:proofErr w:type="spellEnd"/>
      <w:r w:rsidRPr="00200678">
        <w:rPr>
          <w:rFonts w:ascii="Times New Roman" w:hAnsi="Times New Roman"/>
          <w:sz w:val="30"/>
          <w:szCs w:val="30"/>
        </w:rPr>
        <w:t>, Брестского районов Брестской области.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Из них 32 </w:t>
      </w:r>
      <w:proofErr w:type="gramStart"/>
      <w:r w:rsidRPr="00200678">
        <w:rPr>
          <w:rFonts w:ascii="Times New Roman" w:hAnsi="Times New Roman"/>
          <w:sz w:val="30"/>
          <w:szCs w:val="30"/>
        </w:rPr>
        <w:t>подростка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с которыми проводится индивидуальная профилактическая работа. </w:t>
      </w:r>
      <w:proofErr w:type="gramStart"/>
      <w:r w:rsidRPr="00200678">
        <w:rPr>
          <w:rFonts w:ascii="Times New Roman" w:hAnsi="Times New Roman"/>
          <w:sz w:val="30"/>
          <w:szCs w:val="30"/>
        </w:rPr>
        <w:t>Учреждений образования Московского района г. Бреста – 39% (41 занятие), Ленинского – 25% (26 занятий), Брестского 7% (7 занятий), другое – 29% (30 занятий).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Занятия в Центре проводятся на основе межведомственного взаимодействия с сотрудниками ОВД облисполкома, подразделений </w:t>
      </w:r>
      <w:proofErr w:type="spellStart"/>
      <w:r w:rsidRPr="00200678">
        <w:rPr>
          <w:rFonts w:ascii="Times New Roman" w:hAnsi="Times New Roman"/>
          <w:sz w:val="30"/>
          <w:szCs w:val="30"/>
        </w:rPr>
        <w:t>ОНиПТЛ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и ИДН органов внутренних дел Брестского гарнизона (31 занятие).</w:t>
      </w:r>
    </w:p>
    <w:p w:rsidR="00CD0611" w:rsidRPr="00200678" w:rsidRDefault="00CD0611" w:rsidP="00CD06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200678">
        <w:rPr>
          <w:rFonts w:ascii="Times New Roman" w:hAnsi="Times New Roman"/>
          <w:bCs/>
          <w:i/>
          <w:sz w:val="30"/>
          <w:szCs w:val="30"/>
        </w:rPr>
        <w:t>Справочно</w:t>
      </w:r>
      <w:proofErr w:type="spellEnd"/>
      <w:r w:rsidRPr="00200678">
        <w:rPr>
          <w:rFonts w:ascii="Times New Roman" w:hAnsi="Times New Roman"/>
          <w:bCs/>
          <w:i/>
          <w:sz w:val="30"/>
          <w:szCs w:val="30"/>
        </w:rPr>
        <w:t>.</w:t>
      </w:r>
      <w:r w:rsidRPr="00200678">
        <w:rPr>
          <w:rFonts w:ascii="Times New Roman" w:hAnsi="Times New Roman"/>
          <w:i/>
          <w:sz w:val="30"/>
          <w:szCs w:val="30"/>
        </w:rPr>
        <w:t xml:space="preserve"> За первый квартал 2024 года проведено 84 занятия, охвачено 1309 чел. Количество гру</w:t>
      </w:r>
      <w:proofErr w:type="gramStart"/>
      <w:r w:rsidRPr="00200678">
        <w:rPr>
          <w:rFonts w:ascii="Times New Roman" w:hAnsi="Times New Roman"/>
          <w:i/>
          <w:sz w:val="30"/>
          <w:szCs w:val="30"/>
        </w:rPr>
        <w:t>пп в ср</w:t>
      </w:r>
      <w:proofErr w:type="gramEnd"/>
      <w:r w:rsidRPr="00200678">
        <w:rPr>
          <w:rFonts w:ascii="Times New Roman" w:hAnsi="Times New Roman"/>
          <w:i/>
          <w:sz w:val="30"/>
          <w:szCs w:val="30"/>
        </w:rPr>
        <w:t>авнении с 1 кварталом 2024 года увеличилось на 20 %, количество человек на 21 %.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 w:rsidRPr="00200678">
        <w:rPr>
          <w:rFonts w:ascii="Times New Roman" w:hAnsi="Times New Roman"/>
          <w:sz w:val="30"/>
          <w:szCs w:val="30"/>
        </w:rPr>
        <w:lastRenderedPageBreak/>
        <w:t>В г. Барановичи в образовательном Центра наглядной профилактики на базе УО «Средняя школа № 18» за 1 квартал 2025 года проведено        84 занятия для 1380 учащихся учреждений образования города Барановичи.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За аналогичный период 2024 года проведено 36 занятий для 630 учащихся</w:t>
      </w:r>
      <w:proofErr w:type="gramStart"/>
      <w:r w:rsidRPr="00200678">
        <w:rPr>
          <w:rFonts w:ascii="Times New Roman" w:hAnsi="Times New Roman"/>
          <w:sz w:val="30"/>
          <w:szCs w:val="30"/>
        </w:rPr>
        <w:t>.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(</w:t>
      </w:r>
      <w:proofErr w:type="gramStart"/>
      <w:r w:rsidRPr="00200678">
        <w:rPr>
          <w:rFonts w:ascii="Times New Roman" w:hAnsi="Times New Roman"/>
          <w:sz w:val="30"/>
          <w:szCs w:val="30"/>
        </w:rPr>
        <w:t>з</w:t>
      </w:r>
      <w:proofErr w:type="gramEnd"/>
      <w:r w:rsidRPr="00200678">
        <w:rPr>
          <w:rFonts w:ascii="Times New Roman" w:hAnsi="Times New Roman"/>
          <w:sz w:val="30"/>
          <w:szCs w:val="30"/>
        </w:rPr>
        <w:t>анятий &gt; на 57%, учащихся &gt; на 55%).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В </w:t>
      </w:r>
      <w:proofErr w:type="gramStart"/>
      <w:r w:rsidRPr="00200678">
        <w:rPr>
          <w:rFonts w:ascii="Times New Roman" w:hAnsi="Times New Roman"/>
          <w:sz w:val="30"/>
          <w:szCs w:val="30"/>
        </w:rPr>
        <w:t>г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. Пинске на базе антинаркотической площадки </w:t>
      </w:r>
      <w:proofErr w:type="spellStart"/>
      <w:r w:rsidRPr="00200678">
        <w:rPr>
          <w:rFonts w:ascii="Times New Roman" w:hAnsi="Times New Roman"/>
          <w:sz w:val="30"/>
          <w:szCs w:val="30"/>
        </w:rPr>
        <w:t>Пинского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зонального ЦГиЭ за 1 квартал 2025 года проведено 57 занятий для 872 учащихся учреждений образования города Пинска. За аналогичный период 2024 года проведено 48 занятий для 682 учащихся (занятий &gt; на 15%, учащихся &gt; на 22%).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Во исполнение Регионального комплексного плана по профилактике правонарушений, утвержденного решением Брестского облисполкома от 17.02.2022 № 69, и решения заседания координационного совещания по борьбе с преступностью и коррупцией Брестской области от 24.05.2022 № 2 на функциональной </w:t>
      </w:r>
      <w:proofErr w:type="gramStart"/>
      <w:r w:rsidRPr="00200678">
        <w:rPr>
          <w:rFonts w:ascii="Times New Roman" w:hAnsi="Times New Roman"/>
          <w:sz w:val="30"/>
          <w:szCs w:val="30"/>
        </w:rPr>
        <w:t>основе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на базе Центра наглядной профилактики создана передвижная </w:t>
      </w:r>
      <w:proofErr w:type="spellStart"/>
      <w:r w:rsidRPr="00200678">
        <w:rPr>
          <w:rFonts w:ascii="Times New Roman" w:hAnsi="Times New Roman"/>
          <w:sz w:val="30"/>
          <w:szCs w:val="30"/>
        </w:rPr>
        <w:t>антинаркотическая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площадка, 5 декабря 2022 года утвержден Алгоритм ее работы и график выездов в города районного подчинения области. В 1 квартале текущего года выездная Площадка отработала в гг. Жабинка и Каменец, где </w:t>
      </w:r>
      <w:proofErr w:type="gramStart"/>
      <w:r w:rsidRPr="00200678">
        <w:rPr>
          <w:rFonts w:ascii="Times New Roman" w:hAnsi="Times New Roman"/>
          <w:sz w:val="30"/>
          <w:szCs w:val="30"/>
        </w:rPr>
        <w:t>проведены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6 занятий с охватом 194 подростка. В работе выездной площадки приняли участие сотрудники ОВД райисполкомов и врачи-наркологи ЦРБ.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Всего профилактической работой в Брестской области</w:t>
      </w:r>
      <w:r w:rsidRPr="00200678">
        <w:rPr>
          <w:rFonts w:ascii="Times New Roman" w:hAnsi="Times New Roman"/>
          <w:sz w:val="30"/>
          <w:szCs w:val="30"/>
        </w:rPr>
        <w:t xml:space="preserve"> </w:t>
      </w:r>
      <w:r w:rsidRPr="00200678">
        <w:rPr>
          <w:rFonts w:ascii="Times New Roman" w:hAnsi="Times New Roman"/>
          <w:b/>
          <w:sz w:val="30"/>
          <w:szCs w:val="30"/>
        </w:rPr>
        <w:t>охвачено 4100 учащихся, на 46% больше, чем в 1 квартале 2024 г. (проведено 251 занятие, что на 46,8% больше чем в 1 квартале 2024 г.).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Консультативная работа психологов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Психологами Брестского областного </w:t>
      </w:r>
      <w:proofErr w:type="spellStart"/>
      <w:r w:rsidRPr="00200678">
        <w:rPr>
          <w:rFonts w:ascii="Times New Roman" w:hAnsi="Times New Roman"/>
          <w:sz w:val="30"/>
          <w:szCs w:val="30"/>
        </w:rPr>
        <w:t>ЦГЭиОЗ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за 1 квартал проведено 356 консультаций: из них 310 консультаций проведено дистанционно и 46 – </w:t>
      </w:r>
      <w:proofErr w:type="spellStart"/>
      <w:r w:rsidRPr="00200678">
        <w:rPr>
          <w:rFonts w:ascii="Times New Roman" w:hAnsi="Times New Roman"/>
          <w:sz w:val="30"/>
          <w:szCs w:val="30"/>
        </w:rPr>
        <w:t>очно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 (за 1 квартал 2024 года 285 консультаций: 232 – дистанционно, 53 – </w:t>
      </w:r>
      <w:proofErr w:type="spellStart"/>
      <w:r w:rsidRPr="00200678">
        <w:rPr>
          <w:rFonts w:ascii="Times New Roman" w:hAnsi="Times New Roman"/>
          <w:sz w:val="30"/>
          <w:szCs w:val="30"/>
        </w:rPr>
        <w:t>очно</w:t>
      </w:r>
      <w:proofErr w:type="spellEnd"/>
      <w:r w:rsidRPr="00200678">
        <w:rPr>
          <w:rFonts w:ascii="Times New Roman" w:hAnsi="Times New Roman"/>
          <w:sz w:val="30"/>
          <w:szCs w:val="30"/>
        </w:rPr>
        <w:t>). Количество консультаций в сравнении с аналогичным периодом 2024 года увеличилось на 20%. Основные проблемы, с которыми обращаются: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- проблемы психического здоровья и его нарушения;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- проблемы детско-родительских отношений;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- учебные и профессиональные проблемы;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- профессиональные и семейные конфликты;</w:t>
      </w:r>
    </w:p>
    <w:p w:rsidR="00CD0611" w:rsidRPr="00200678" w:rsidRDefault="00CD0611" w:rsidP="00CD0611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- кризисные переживания и др.</w:t>
      </w:r>
    </w:p>
    <w:p w:rsidR="00CD0611" w:rsidRPr="00200678" w:rsidRDefault="00CD0611" w:rsidP="00CD061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Социологические исследования.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Во исполнение решений Постановления коллегии МЗ РБ №91 от 03.03.2022 «Об итогах работы органов и организаций здравоохранения в 2021 году и основных направлений деятельности на 2022 год» главное </w:t>
      </w:r>
      <w:r w:rsidRPr="00200678">
        <w:rPr>
          <w:rFonts w:ascii="Times New Roman" w:hAnsi="Times New Roman"/>
          <w:sz w:val="30"/>
          <w:szCs w:val="30"/>
        </w:rPr>
        <w:lastRenderedPageBreak/>
        <w:t>управление по здравоохранению поручало обеспечить проведение на постоянной основе анкетирование работников для оценки морально-психологического климата в коллективе. С этой целью среди сотрудников Брестского зонального ЦГиЭ, в коллективах санитарных служб Брестской области (г</w:t>
      </w:r>
      <w:proofErr w:type="gramStart"/>
      <w:r w:rsidRPr="00200678">
        <w:rPr>
          <w:rFonts w:ascii="Times New Roman" w:hAnsi="Times New Roman"/>
          <w:sz w:val="30"/>
          <w:szCs w:val="30"/>
        </w:rPr>
        <w:t>.Б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арановичи, г.Береза, г.Ганцевичи, г.Жабинка, г.Иваново, </w:t>
      </w:r>
      <w:proofErr w:type="spellStart"/>
      <w:r w:rsidRPr="00200678">
        <w:rPr>
          <w:rFonts w:ascii="Times New Roman" w:hAnsi="Times New Roman"/>
          <w:sz w:val="30"/>
          <w:szCs w:val="30"/>
        </w:rPr>
        <w:t>г.Кобрин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200678">
        <w:rPr>
          <w:rFonts w:ascii="Times New Roman" w:hAnsi="Times New Roman"/>
          <w:sz w:val="30"/>
          <w:szCs w:val="30"/>
        </w:rPr>
        <w:t>г.Ляховичи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, г.Пинск, г.Пружаны, </w:t>
      </w:r>
      <w:proofErr w:type="spellStart"/>
      <w:r w:rsidRPr="00200678">
        <w:rPr>
          <w:rFonts w:ascii="Times New Roman" w:hAnsi="Times New Roman"/>
          <w:sz w:val="30"/>
          <w:szCs w:val="30"/>
        </w:rPr>
        <w:t>г.Столин</w:t>
      </w:r>
      <w:proofErr w:type="spellEnd"/>
      <w:r w:rsidRPr="00200678">
        <w:rPr>
          <w:rFonts w:ascii="Times New Roman" w:hAnsi="Times New Roman"/>
          <w:sz w:val="30"/>
          <w:szCs w:val="30"/>
        </w:rPr>
        <w:t xml:space="preserve">) было проведено анонимное анкетирование. С января по март всего исследованием охвачено 629 человек (за год всего в 2023 г. охвачено 900 чел., за 2024 – 907 чел.). </w:t>
      </w:r>
    </w:p>
    <w:p w:rsidR="00CD0611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Анализ результатов анкетирования показал, что большинство работников (90,3%) считают морально-психологическую обстановку в своем коллективе в целом благоприятной. Устраивают взаимоотношения, существующие в коллективе 93,5% респондентов. Доля сотрудников, считающих свой коллектив сплоченным, составляет 88,9%. </w:t>
      </w:r>
      <w:r>
        <w:rPr>
          <w:rFonts w:ascii="Times New Roman" w:hAnsi="Times New Roman"/>
          <w:sz w:val="30"/>
          <w:szCs w:val="30"/>
        </w:rPr>
        <w:t xml:space="preserve">   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 xml:space="preserve">Удовлетворены организацией их деятельности непосредственным руководителем 95,3% респондентов. Положительно характеризуют обстановку в своем коллективе, считают ее спокойной и деловой 94,1% опрошенных работников. Считают, что личная дисциплинированность работников находится на высоком и достаточном уровне 95,1% сотрудников. Подавляющее большинство респондентов (95,1%) считают, что их коллеги ценят свой коллектив, проявляют заинтересованность в его развитии и достижениях. Опрос, проведенный в </w:t>
      </w:r>
      <w:r w:rsidRPr="00200678">
        <w:rPr>
          <w:rFonts w:ascii="Times New Roman" w:hAnsi="Times New Roman"/>
          <w:sz w:val="30"/>
          <w:szCs w:val="30"/>
          <w:lang w:val="en-US"/>
        </w:rPr>
        <w:t>I</w:t>
      </w:r>
      <w:r w:rsidRPr="00200678">
        <w:rPr>
          <w:rFonts w:ascii="Times New Roman" w:hAnsi="Times New Roman"/>
          <w:sz w:val="30"/>
          <w:szCs w:val="30"/>
        </w:rPr>
        <w:t xml:space="preserve"> квартале 2025 года, показал, что респонденты в своих ответах стали чаще указывать предложения по улучшению морально-психологического климата и условий труда в их коллективе. Данные, полученные в ходе анонимного анкетирования, могут учитываться руководством в работе, направленной на повышение качества жизни сотрудников, поддержание высокого уровня их мотивации, оптимального использования трудовых ресурсов организации.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200678">
        <w:rPr>
          <w:rFonts w:ascii="Times New Roman" w:hAnsi="Times New Roman"/>
          <w:b/>
          <w:sz w:val="30"/>
          <w:szCs w:val="30"/>
        </w:rPr>
        <w:t>По контролю за запретом курения на объектах надзора в рамках выполнения ТНПА</w:t>
      </w:r>
      <w:r w:rsidRPr="00200678">
        <w:rPr>
          <w:rFonts w:ascii="Times New Roman" w:hAnsi="Times New Roman"/>
          <w:sz w:val="30"/>
          <w:szCs w:val="30"/>
        </w:rPr>
        <w:t xml:space="preserve"> в Брестской области за 1 квартал 2025 года (Постановление МЗ РБ от 03.11.2011 № 111 «О внесении дополнений и изменений в некоторые санитарные нормы, правила и гигиенические нормативы») проведено 2318 обследований 10678 объектов, стоящих на надзоре (1 квартал 2024 года – 2793 обследования). </w:t>
      </w:r>
      <w:proofErr w:type="gramEnd"/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00678">
        <w:rPr>
          <w:rFonts w:ascii="Times New Roman" w:hAnsi="Times New Roman"/>
          <w:sz w:val="30"/>
          <w:szCs w:val="30"/>
        </w:rPr>
        <w:t>В ходе контрольно-надзорных мероприятий выявлено 10 нарушений санитарных норм и правил в части соблюдения запрета курения, из них 7 нарушений на объектах гигиены труда, 2 нарушения - на объектах торговли, 1 нарушение – на объектах общественного питания. Протоколы не составлялись.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200678">
        <w:rPr>
          <w:rFonts w:ascii="Times New Roman" w:hAnsi="Times New Roman"/>
          <w:b/>
          <w:sz w:val="30"/>
          <w:szCs w:val="30"/>
        </w:rPr>
        <w:lastRenderedPageBreak/>
        <w:t xml:space="preserve">За 1 квартал 2025 года в части выполнения приказа Министерства здравоохранения Республики Беларусь от 01.07.2011   № 710 </w:t>
      </w:r>
      <w:r w:rsidRPr="00200678">
        <w:rPr>
          <w:rFonts w:ascii="Times New Roman" w:hAnsi="Times New Roman"/>
          <w:sz w:val="30"/>
          <w:szCs w:val="30"/>
        </w:rPr>
        <w:t>«Об утверждении Инструкции о порядке осуществления действенного контроля за соблюдением запрета на курение в организациях здравоохранения и на прилегающих территориях и Примерного положения о комиссии по контролю за запретом курения в организациях здравоохранения», в 713 организациях здравоохранения проведено 2938 обследований, установлен 181 факт нарушения</w:t>
      </w:r>
      <w:proofErr w:type="gramEnd"/>
      <w:r w:rsidRPr="00200678">
        <w:rPr>
          <w:rFonts w:ascii="Times New Roman" w:hAnsi="Times New Roman"/>
          <w:sz w:val="30"/>
          <w:szCs w:val="30"/>
        </w:rPr>
        <w:t xml:space="preserve"> запрета курения, в том числе в 59 случаях – пациентами, 117 случаях – посетителями, в 5 случаях – сотрудниками.</w:t>
      </w:r>
      <w:r w:rsidRPr="00200678">
        <w:rPr>
          <w:rFonts w:ascii="Times New Roman" w:hAnsi="Times New Roman"/>
          <w:i/>
          <w:sz w:val="30"/>
          <w:szCs w:val="30"/>
        </w:rPr>
        <w:t xml:space="preserve"> </w:t>
      </w:r>
      <w:r w:rsidRPr="00200678">
        <w:rPr>
          <w:rFonts w:ascii="Times New Roman" w:hAnsi="Times New Roman"/>
          <w:sz w:val="30"/>
          <w:szCs w:val="30"/>
        </w:rPr>
        <w:t>Всем сделаны замечания, даны рекомендации, сделана 1 запись в истории болезни, 1 пациента досрочно выписали из больницы.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00678">
        <w:rPr>
          <w:rFonts w:ascii="Times New Roman" w:hAnsi="Times New Roman"/>
          <w:b/>
          <w:sz w:val="30"/>
          <w:szCs w:val="30"/>
        </w:rPr>
        <w:t>Социально-гигиенический мониторинг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30"/>
          <w:szCs w:val="30"/>
          <w:lang/>
        </w:rPr>
      </w:pP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В течение 1 квартала 202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5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года работа по ведению социально-гигиенического мониторинга продолжалась в соответствии                                      с Постановлением Министерства здравоохранения Республики Беларусь от 17 июля 2012 года № 105 «О социально-гигиеническом мониторинге», приказом Министерства здравоохранения Республики Беларусь от 15.11.2018 № 1178 «О системе работы органов и учреждений, осуществляющих государственный санитарный надзор, по реализации показателей ЦУР», приказом Министерства здравоохранения Республики Беларусь от 09.08.2021 № 961 «О показателях Целей устойчивого развития».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30"/>
          <w:szCs w:val="30"/>
        </w:rPr>
      </w:pP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Обновлены приказы по разделу СГМ и ЦУР как в зонрайЦГ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и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Э, так и в областном ЦГЭиОЗ (утверждены приказы № 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2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-А от 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03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.0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1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.202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5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 «О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 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подготовке информационно-аналитического бюллетеня» и № 1-А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 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от 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03.01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.202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5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«О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 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системе работы по реализации Целей устойчивого развития»). Подготовлен и утвержден обновленный приказ главного управления по здравоохранению облисполкома № 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1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9 от 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11.02.2025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«О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 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реализации показателей Целей устойчивого развития»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.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bCs/>
          <w:kern w:val="2"/>
          <w:sz w:val="30"/>
          <w:szCs w:val="30"/>
          <w:lang/>
        </w:rPr>
      </w:pP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В рамках ведения СГМ на административных территориях области подготовлены и откорректированы планы лабораторных исследований по СГМ на 202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5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год: проводятся исследования питьевой воды централизованного и децентрализованного водоснабжения, атмосферного воздуха, почвы, замеры шума, электромагнитных полей в селитебной зоне. Проведено обобщение результатов и анализ лабораторных исследований по СГМ за 202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4 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год.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30"/>
          <w:szCs w:val="30"/>
        </w:rPr>
      </w:pPr>
      <w:r w:rsidRPr="00200678">
        <w:rPr>
          <w:rFonts w:ascii="Times New Roman" w:hAnsi="Times New Roman"/>
          <w:kern w:val="2"/>
          <w:sz w:val="30"/>
          <w:szCs w:val="30"/>
        </w:rPr>
        <w:t xml:space="preserve">На территории Брестской области в 2024 году было исследовано 2332 пробы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атмосферного воздуха</w:t>
      </w:r>
      <w:r w:rsidRPr="00200678">
        <w:rPr>
          <w:rFonts w:ascii="Times New Roman" w:hAnsi="Times New Roman"/>
          <w:kern w:val="2"/>
          <w:sz w:val="30"/>
          <w:szCs w:val="30"/>
        </w:rPr>
        <w:t>, что на 35,3 % больше, чем в 2023 году (1724). Нестандартные результаты выявлены в 0,2 % проб. В 2023 году нестандартных результатов выявлено не было.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kern w:val="2"/>
          <w:sz w:val="30"/>
          <w:szCs w:val="30"/>
        </w:rPr>
      </w:pPr>
      <w:r w:rsidRPr="00200678">
        <w:rPr>
          <w:rFonts w:ascii="Times New Roman" w:hAnsi="Times New Roman"/>
          <w:kern w:val="2"/>
          <w:sz w:val="30"/>
          <w:szCs w:val="30"/>
        </w:rPr>
        <w:lastRenderedPageBreak/>
        <w:t xml:space="preserve">Было проведено 5094 пробы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водопроводной воды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на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микробиологические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показатели, что на 13,1 % больше, чем в 2023 году (4504). Нестандартные результаты выявлены в 0,2 % проб, как и в 2023 году. Проведено исследование 5096 проб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водопроводной воды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на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санитарно-химические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показатели, что на 10,2 % больше, чем 2023 году (4625). Удельный вес нестандартных результатов составляет 14,3 %, в 2023 году – 16,0 %.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30"/>
          <w:szCs w:val="30"/>
        </w:rPr>
      </w:pPr>
      <w:r w:rsidRPr="00200678">
        <w:rPr>
          <w:rFonts w:ascii="Times New Roman" w:hAnsi="Times New Roman"/>
          <w:kern w:val="2"/>
          <w:sz w:val="30"/>
          <w:szCs w:val="30"/>
        </w:rPr>
        <w:t xml:space="preserve">В 2024 году исследовано 1322 пробы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воды общественных колодцев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на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микробиологические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показатели, что на 11,3 % больше, чем в 2023 году (1188). Нестандартные результаты выявлены в 5,3 % проб, в 2023 году – в 3,0 %. Проведено исследование 1423 пробы воды общественных колодцев на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санитарно-химические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показатели, что на 4,3 % больше, чем за 2023 год (1365). Нестандартные результаты выявлены в 34,3 % проб, за 2023 год – 33,0 %.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30"/>
          <w:szCs w:val="30"/>
        </w:rPr>
      </w:pPr>
      <w:r w:rsidRPr="00200678">
        <w:rPr>
          <w:rFonts w:ascii="Times New Roman" w:hAnsi="Times New Roman"/>
          <w:kern w:val="2"/>
          <w:sz w:val="30"/>
          <w:szCs w:val="30"/>
        </w:rPr>
        <w:t xml:space="preserve">Было проведено 4200 проб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воды водоемов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на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 xml:space="preserve">микробиологические 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показатели, что на 7,8 % меньше, чем в 2023 (4553). Нестандартные результаты выявлены в 0,5 % проб, в 2023 году – 2,8 %. 2910 проб воды водоемов на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санитарно-химические</w:t>
      </w:r>
      <w:r w:rsidRPr="00200678">
        <w:rPr>
          <w:rFonts w:ascii="Times New Roman" w:hAnsi="Times New Roman"/>
          <w:kern w:val="2"/>
          <w:sz w:val="30"/>
          <w:szCs w:val="30"/>
        </w:rPr>
        <w:t xml:space="preserve"> показатели, что на 14,3 % больше, чем в 2023 году (2547). Нестандартные результаты составили 1,9 %, как и в 2023 году.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30"/>
          <w:szCs w:val="30"/>
        </w:rPr>
      </w:pPr>
      <w:r w:rsidRPr="00200678">
        <w:rPr>
          <w:rFonts w:ascii="Times New Roman" w:hAnsi="Times New Roman"/>
          <w:kern w:val="2"/>
          <w:sz w:val="30"/>
          <w:szCs w:val="30"/>
        </w:rPr>
        <w:t xml:space="preserve">Было исследовано 1237 проб </w:t>
      </w:r>
      <w:r w:rsidRPr="00200678">
        <w:rPr>
          <w:rFonts w:ascii="Times New Roman" w:hAnsi="Times New Roman"/>
          <w:b/>
          <w:bCs/>
          <w:kern w:val="2"/>
          <w:sz w:val="30"/>
          <w:szCs w:val="30"/>
        </w:rPr>
        <w:t>уровня шума</w:t>
      </w:r>
      <w:r w:rsidRPr="00200678">
        <w:rPr>
          <w:rFonts w:ascii="Times New Roman" w:hAnsi="Times New Roman"/>
          <w:kern w:val="2"/>
          <w:sz w:val="30"/>
          <w:szCs w:val="30"/>
        </w:rPr>
        <w:t>, что на 16,4 % больше, чем в 2023 году (1063). Нестандартные результаты выявлены в 4,5 % случаях, в 2023 году – 0,4%.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30"/>
          <w:szCs w:val="30"/>
          <w:lang/>
        </w:rPr>
      </w:pP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Во всех территориальных ЦГЭ проведена работа по межведомственному взаимодействию с субъектами социально-экономической деятельности, местными органами управления с целью реализации «Планов действий по профилактике болезней и формированию здорового образа жизни для достижения ЦУР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 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на 202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4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год». Результаты выполнения на административных территориях Планов действий обобщены и проанализированы специалистами отделения СГМ и ОР обл</w:t>
      </w:r>
      <w:proofErr w:type="spellStart"/>
      <w:r w:rsidRPr="00200678">
        <w:rPr>
          <w:rFonts w:ascii="Times New Roman" w:hAnsi="Times New Roman"/>
          <w:bCs/>
          <w:kern w:val="2"/>
          <w:sz w:val="30"/>
          <w:szCs w:val="30"/>
        </w:rPr>
        <w:t>астного</w:t>
      </w:r>
      <w:proofErr w:type="spellEnd"/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 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ЦГЭиОЗ.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color w:val="111111"/>
          <w:kern w:val="2"/>
          <w:sz w:val="30"/>
          <w:szCs w:val="30"/>
          <w:lang/>
        </w:rPr>
      </w:pP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Всеми территориальными зонрайЦГ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и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Э представлена информация по достижению на 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административных 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территориях показателей Целей устойчивого развития за 202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4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год. Информация проанализирована </w:t>
      </w:r>
      <w:bookmarkStart w:id="0" w:name="_Hlk195089328"/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специалистами отделения СГМ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 и ОР, </w:t>
      </w:r>
      <w:bookmarkEnd w:id="0"/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на основе анализа хода выполнения «Программ достижения показателей ЦУР на период до 2030 года»  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 подгот</w:t>
      </w:r>
      <w:proofErr w:type="spellStart"/>
      <w:r w:rsidRPr="00200678">
        <w:rPr>
          <w:rFonts w:ascii="Times New Roman" w:hAnsi="Times New Roman"/>
          <w:bCs/>
          <w:kern w:val="2"/>
          <w:sz w:val="30"/>
          <w:szCs w:val="30"/>
        </w:rPr>
        <w:t>авливается</w:t>
      </w:r>
      <w:proofErr w:type="spellEnd"/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 материал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по достижению показателей Целей устойчивого развития по Брестской области за 202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4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год по запросу Республиканского ЦГЭиОЗ.   </w:t>
      </w:r>
    </w:p>
    <w:p w:rsidR="00CD0611" w:rsidRPr="00200678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30"/>
          <w:szCs w:val="30"/>
          <w:lang/>
        </w:rPr>
      </w:pP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В рамках реализации Постановления Министерства здравоохранения Республики Беларусь от 17.07.2012 № 105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 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«О социально-гигиеническом мониторинге» на административных 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lastRenderedPageBreak/>
        <w:t xml:space="preserve">территориях области проводится безвозмездный обмен информацией для реализации целей СГМ, со структурными подразделениями облгоррайисполкомов, ведомствами, учреждениями здравоохранения. Подготовлены и направлены запросы в территориальные органы власти и ведомства о получении статистической информации, продолжается   работа по актуализации и наполнению баз данных поступающей информацией. 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С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пециалистами отделения СГМ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 и ОР проведена оценка эффективности реализации государственного профилактического проекта «Здоровые города и поселки» в соответствии с единой системой критериев и показателей, обеспечивающих комплексность и единообразие подведения итогов работы в разрезе районов за 2024 год.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Полученная статистическая информация анализируется и используется при мониторинге достижения Целей устойчивого развития и подготовке информационно-аналитического бюллетеня.</w:t>
      </w:r>
    </w:p>
    <w:p w:rsidR="00CD0611" w:rsidRPr="00200678" w:rsidRDefault="00CD0611" w:rsidP="00CD0611">
      <w:pPr>
        <w:spacing w:after="0" w:line="240" w:lineRule="auto"/>
        <w:jc w:val="both"/>
        <w:rPr>
          <w:rFonts w:ascii="Times New Roman" w:hAnsi="Times New Roman"/>
          <w:bCs/>
          <w:kern w:val="2"/>
          <w:sz w:val="30"/>
          <w:szCs w:val="30"/>
          <w:lang/>
        </w:rPr>
      </w:pP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>Проведен анализ работы по разделу СГМ за 202</w:t>
      </w:r>
      <w:r w:rsidRPr="00200678">
        <w:rPr>
          <w:rFonts w:ascii="Times New Roman" w:hAnsi="Times New Roman"/>
          <w:color w:val="111111"/>
          <w:kern w:val="2"/>
          <w:sz w:val="30"/>
          <w:szCs w:val="30"/>
        </w:rPr>
        <w:t>4</w:t>
      </w: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 xml:space="preserve"> год и оценка деятельности территориальных ЦГ</w:t>
      </w:r>
      <w:r w:rsidRPr="00200678">
        <w:rPr>
          <w:rFonts w:ascii="Times New Roman" w:hAnsi="Times New Roman"/>
          <w:color w:val="111111"/>
          <w:kern w:val="2"/>
          <w:sz w:val="30"/>
          <w:szCs w:val="30"/>
        </w:rPr>
        <w:t>и</w:t>
      </w: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>Э по разделам: подготовка информационно-аналитических бюллетеней, достижение ЦУР, выполнение Планов действий, обновление информации на сайтах, эпиданализ по микротеррит</w:t>
      </w:r>
      <w:r w:rsidRPr="00200678">
        <w:rPr>
          <w:rFonts w:ascii="Times New Roman" w:hAnsi="Times New Roman"/>
          <w:color w:val="111111"/>
          <w:kern w:val="2"/>
          <w:sz w:val="30"/>
          <w:szCs w:val="30"/>
        </w:rPr>
        <w:t>о</w:t>
      </w: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 xml:space="preserve">риям, пополнение базы данных.                        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>С</w:t>
      </w:r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>пециалист</w:t>
      </w:r>
      <w:proofErr w:type="spellStart"/>
      <w:r w:rsidRPr="00200678">
        <w:rPr>
          <w:rFonts w:ascii="Times New Roman" w:hAnsi="Times New Roman"/>
          <w:bCs/>
          <w:kern w:val="2"/>
          <w:sz w:val="30"/>
          <w:szCs w:val="30"/>
        </w:rPr>
        <w:t>ы</w:t>
      </w:r>
      <w:proofErr w:type="spellEnd"/>
      <w:r w:rsidRPr="00200678">
        <w:rPr>
          <w:rFonts w:ascii="Times New Roman" w:hAnsi="Times New Roman"/>
          <w:bCs/>
          <w:kern w:val="2"/>
          <w:sz w:val="30"/>
          <w:szCs w:val="30"/>
          <w:lang/>
        </w:rPr>
        <w:t xml:space="preserve"> отделения СГМ</w:t>
      </w:r>
      <w:r w:rsidRPr="00200678">
        <w:rPr>
          <w:rFonts w:ascii="Times New Roman" w:hAnsi="Times New Roman"/>
          <w:bCs/>
          <w:kern w:val="2"/>
          <w:sz w:val="30"/>
          <w:szCs w:val="30"/>
        </w:rPr>
        <w:t xml:space="preserve"> и ОР </w:t>
      </w: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>1</w:t>
      </w:r>
      <w:r w:rsidRPr="00200678">
        <w:rPr>
          <w:rFonts w:ascii="Times New Roman" w:hAnsi="Times New Roman"/>
          <w:color w:val="111111"/>
          <w:kern w:val="2"/>
          <w:sz w:val="30"/>
          <w:szCs w:val="30"/>
        </w:rPr>
        <w:t>4</w:t>
      </w: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>.0</w:t>
      </w:r>
      <w:r w:rsidRPr="00200678">
        <w:rPr>
          <w:rFonts w:ascii="Times New Roman" w:hAnsi="Times New Roman"/>
          <w:color w:val="111111"/>
          <w:kern w:val="2"/>
          <w:sz w:val="30"/>
          <w:szCs w:val="30"/>
        </w:rPr>
        <w:t>2</w:t>
      </w: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>.202</w:t>
      </w:r>
      <w:r w:rsidRPr="00200678">
        <w:rPr>
          <w:rFonts w:ascii="Times New Roman" w:hAnsi="Times New Roman"/>
          <w:color w:val="111111"/>
          <w:kern w:val="2"/>
          <w:sz w:val="30"/>
          <w:szCs w:val="30"/>
        </w:rPr>
        <w:t>5</w:t>
      </w: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 xml:space="preserve"> приняли участие в областном</w:t>
      </w:r>
      <w:r w:rsidRPr="00200678">
        <w:rPr>
          <w:rFonts w:ascii="Times New Roman" w:hAnsi="Times New Roman"/>
          <w:color w:val="111111"/>
          <w:kern w:val="2"/>
          <w:sz w:val="30"/>
          <w:szCs w:val="30"/>
        </w:rPr>
        <w:t xml:space="preserve"> </w:t>
      </w:r>
      <w:r w:rsidRPr="00200678">
        <w:rPr>
          <w:rFonts w:ascii="Times New Roman" w:hAnsi="Times New Roman"/>
          <w:color w:val="111111"/>
          <w:kern w:val="2"/>
          <w:sz w:val="30"/>
          <w:szCs w:val="30"/>
          <w:lang/>
        </w:rPr>
        <w:t xml:space="preserve">семинаре </w:t>
      </w:r>
      <w:r w:rsidRPr="00200678">
        <w:rPr>
          <w:rFonts w:ascii="Times New Roman" w:hAnsi="Times New Roman"/>
          <w:color w:val="111111"/>
          <w:kern w:val="2"/>
          <w:sz w:val="30"/>
          <w:szCs w:val="30"/>
        </w:rPr>
        <w:t>«</w:t>
      </w:r>
      <w:r w:rsidRPr="00200678">
        <w:rPr>
          <w:rFonts w:ascii="Times New Roman" w:hAnsi="Times New Roman"/>
          <w:color w:val="000000"/>
          <w:sz w:val="30"/>
          <w:szCs w:val="30"/>
        </w:rPr>
        <w:t>Основные задачи и направления по ФЗОЖ населения Брестской области и   СГМ в 2025 году».</w:t>
      </w:r>
    </w:p>
    <w:p w:rsidR="00CD0611" w:rsidRPr="00E55475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proofErr w:type="gramStart"/>
      <w:r w:rsidRPr="00687C6B">
        <w:rPr>
          <w:rFonts w:ascii="Times New Roman" w:hAnsi="Times New Roman"/>
          <w:b/>
          <w:sz w:val="30"/>
          <w:szCs w:val="30"/>
        </w:rPr>
        <w:t>Таким образом, подводя итоги, хочу отметить, что в области совместно с заинтересованными службами и ведомствами проводится определенная работа по обеспечению санитарно-эпидемиологического</w:t>
      </w:r>
      <w:r w:rsidRPr="00E55475">
        <w:rPr>
          <w:rFonts w:ascii="Times New Roman" w:hAnsi="Times New Roman"/>
          <w:b/>
          <w:sz w:val="30"/>
          <w:szCs w:val="30"/>
        </w:rPr>
        <w:t xml:space="preserve"> благополучия среди населения,</w:t>
      </w:r>
      <w:r>
        <w:rPr>
          <w:rFonts w:ascii="Times New Roman" w:hAnsi="Times New Roman"/>
          <w:b/>
          <w:sz w:val="30"/>
          <w:szCs w:val="30"/>
        </w:rPr>
        <w:t xml:space="preserve"> а также по формированию приверженности к ЗОЖ,</w:t>
      </w:r>
      <w:r w:rsidRPr="00E55475">
        <w:rPr>
          <w:rFonts w:ascii="Times New Roman" w:hAnsi="Times New Roman"/>
          <w:b/>
          <w:sz w:val="30"/>
          <w:szCs w:val="30"/>
        </w:rPr>
        <w:t xml:space="preserve"> вместе с тем, остается ряд нерешенных и проблемных вопросов, требующих принятия более эффективных и адекватных мер, ориентированных на получение конечного результата. </w:t>
      </w:r>
      <w:proofErr w:type="gramEnd"/>
    </w:p>
    <w:p w:rsidR="00CD0611" w:rsidRDefault="00CD0611" w:rsidP="00CD0611">
      <w:pPr>
        <w:spacing w:after="0" w:line="240" w:lineRule="auto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CD0611" w:rsidRPr="00C640D7" w:rsidRDefault="00CD0611" w:rsidP="00CD061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640D7">
        <w:rPr>
          <w:rFonts w:ascii="Times New Roman" w:hAnsi="Times New Roman"/>
          <w:sz w:val="30"/>
          <w:szCs w:val="30"/>
        </w:rPr>
        <w:t xml:space="preserve">Заместитель главного врача                                          Г.В. </w:t>
      </w:r>
      <w:proofErr w:type="spellStart"/>
      <w:r w:rsidRPr="00C640D7">
        <w:rPr>
          <w:rFonts w:ascii="Times New Roman" w:hAnsi="Times New Roman"/>
          <w:sz w:val="30"/>
          <w:szCs w:val="30"/>
        </w:rPr>
        <w:t>Садовникова</w:t>
      </w:r>
      <w:proofErr w:type="spellEnd"/>
    </w:p>
    <w:p w:rsidR="00CD0611" w:rsidRPr="00275059" w:rsidRDefault="00CD0611" w:rsidP="00CD06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CD0611" w:rsidRPr="00C0483D" w:rsidRDefault="00CD0611" w:rsidP="00CD0611">
      <w:pPr>
        <w:tabs>
          <w:tab w:val="left" w:pos="699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</w:p>
    <w:p w:rsidR="00CD0611" w:rsidRDefault="00CD0611"/>
    <w:sectPr w:rsidR="00CD0611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611"/>
    <w:rsid w:val="00007744"/>
    <w:rsid w:val="0023614B"/>
    <w:rsid w:val="00574EE5"/>
    <w:rsid w:val="00CD0611"/>
    <w:rsid w:val="00E3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D0611"/>
    <w:pPr>
      <w:widowControl w:val="0"/>
      <w:autoSpaceDE w:val="0"/>
      <w:autoSpaceDN w:val="0"/>
      <w:adjustRightInd w:val="0"/>
      <w:spacing w:after="0" w:line="341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CD061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CD0611"/>
    <w:rPr>
      <w:rFonts w:ascii="Times New Roman" w:hAnsi="Times New Roman" w:cs="Times New Roman"/>
      <w:sz w:val="28"/>
      <w:szCs w:val="28"/>
    </w:rPr>
  </w:style>
  <w:style w:type="paragraph" w:customStyle="1" w:styleId="Style15">
    <w:name w:val="Style15"/>
    <w:basedOn w:val="a"/>
    <w:uiPriority w:val="99"/>
    <w:rsid w:val="00CD061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D061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D0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4322</Words>
  <Characters>24639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2025-04-26T08:46:00Z</dcterms:created>
  <dcterms:modified xsi:type="dcterms:W3CDTF">2025-04-26T08:46:00Z</dcterms:modified>
</cp:coreProperties>
</file>