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FBE5A" w14:textId="3596FBE3" w:rsidR="008910EE" w:rsidRDefault="008910EE" w:rsidP="008910E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D4B724B" w14:textId="3DDA10B5" w:rsidR="00DB6B54" w:rsidRPr="00D737E8" w:rsidRDefault="00DB6B54" w:rsidP="00DB6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7E8">
        <w:rPr>
          <w:rFonts w:ascii="Times New Roman" w:hAnsi="Times New Roman" w:cs="Times New Roman"/>
          <w:b/>
          <w:bCs/>
          <w:sz w:val="28"/>
          <w:szCs w:val="28"/>
        </w:rPr>
        <w:t>Система стандартов комфортного проживания населения Республики Беларусь</w:t>
      </w:r>
    </w:p>
    <w:tbl>
      <w:tblPr>
        <w:tblStyle w:val="a3"/>
        <w:tblW w:w="15451" w:type="dxa"/>
        <w:tblLayout w:type="fixed"/>
        <w:tblLook w:val="04A0" w:firstRow="1" w:lastRow="0" w:firstColumn="1" w:lastColumn="0" w:noHBand="0" w:noVBand="1"/>
      </w:tblPr>
      <w:tblGrid>
        <w:gridCol w:w="1688"/>
        <w:gridCol w:w="2680"/>
        <w:gridCol w:w="712"/>
        <w:gridCol w:w="14"/>
        <w:gridCol w:w="1548"/>
        <w:gridCol w:w="398"/>
        <w:gridCol w:w="40"/>
        <w:gridCol w:w="141"/>
        <w:gridCol w:w="1857"/>
        <w:gridCol w:w="6373"/>
      </w:tblGrid>
      <w:tr w:rsidR="00DD1BA3" w:rsidRPr="00F91283" w14:paraId="433AAB77" w14:textId="77777777" w:rsidTr="00F47D35">
        <w:trPr>
          <w:trHeight w:val="276"/>
          <w:tblHeader/>
        </w:trPr>
        <w:tc>
          <w:tcPr>
            <w:tcW w:w="5080" w:type="dxa"/>
            <w:gridSpan w:val="3"/>
            <w:vMerge w:val="restart"/>
            <w:tcBorders>
              <w:left w:val="nil"/>
            </w:tcBorders>
            <w:shd w:val="clear" w:color="auto" w:fill="FFE1FF"/>
            <w:vAlign w:val="center"/>
          </w:tcPr>
          <w:p w14:paraId="326CA281" w14:textId="77777777" w:rsidR="00DD1BA3" w:rsidRPr="00F91283" w:rsidRDefault="00DD1BA3" w:rsidP="00A83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Наименование стандарта</w:t>
            </w:r>
          </w:p>
        </w:tc>
        <w:tc>
          <w:tcPr>
            <w:tcW w:w="3998" w:type="dxa"/>
            <w:gridSpan w:val="6"/>
            <w:tcBorders>
              <w:bottom w:val="single" w:sz="4" w:space="0" w:color="auto"/>
            </w:tcBorders>
            <w:shd w:val="clear" w:color="auto" w:fill="FFE1FF"/>
          </w:tcPr>
          <w:p w14:paraId="27E04D75" w14:textId="415549E3" w:rsidR="00DD1BA3" w:rsidRPr="00F91283" w:rsidRDefault="006F074A" w:rsidP="00A83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Норматив для населенных пунктов</w:t>
            </w:r>
          </w:p>
        </w:tc>
        <w:tc>
          <w:tcPr>
            <w:tcW w:w="6373" w:type="dxa"/>
            <w:vMerge w:val="restart"/>
            <w:tcBorders>
              <w:right w:val="nil"/>
            </w:tcBorders>
            <w:shd w:val="clear" w:color="auto" w:fill="FFE1FF"/>
            <w:vAlign w:val="center"/>
          </w:tcPr>
          <w:p w14:paraId="0CA300FD" w14:textId="723D3C4E" w:rsidR="00DD1BA3" w:rsidRPr="00F91283" w:rsidRDefault="00B55804" w:rsidP="00A83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Обоснование для установления (определения) стандарта</w:t>
            </w:r>
          </w:p>
        </w:tc>
      </w:tr>
      <w:tr w:rsidR="006F074A" w:rsidRPr="00F91283" w14:paraId="22365450" w14:textId="77777777" w:rsidTr="00F47D35">
        <w:trPr>
          <w:trHeight w:val="276"/>
          <w:tblHeader/>
        </w:trPr>
        <w:tc>
          <w:tcPr>
            <w:tcW w:w="5080" w:type="dxa"/>
            <w:gridSpan w:val="3"/>
            <w:vMerge/>
            <w:tcBorders>
              <w:left w:val="nil"/>
              <w:bottom w:val="single" w:sz="4" w:space="0" w:color="auto"/>
            </w:tcBorders>
            <w:shd w:val="clear" w:color="auto" w:fill="FFE1FF"/>
            <w:vAlign w:val="center"/>
          </w:tcPr>
          <w:p w14:paraId="5BD630E4" w14:textId="77777777" w:rsidR="006F074A" w:rsidRPr="00F91283" w:rsidRDefault="006F074A" w:rsidP="00A83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bottom w:val="single" w:sz="4" w:space="0" w:color="auto"/>
            </w:tcBorders>
            <w:shd w:val="clear" w:color="auto" w:fill="FFE1FF"/>
          </w:tcPr>
          <w:p w14:paraId="431E8A66" w14:textId="31BA8A7D" w:rsidR="006F074A" w:rsidRPr="00F91283" w:rsidRDefault="006F074A" w:rsidP="00A83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shd w:val="clear" w:color="auto" w:fill="FFE1FF"/>
          </w:tcPr>
          <w:p w14:paraId="50634AA2" w14:textId="551D9995" w:rsidR="006F074A" w:rsidRPr="00F91283" w:rsidRDefault="006F074A" w:rsidP="006F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</w:p>
        </w:tc>
        <w:tc>
          <w:tcPr>
            <w:tcW w:w="6373" w:type="dxa"/>
            <w:vMerge/>
            <w:tcBorders>
              <w:bottom w:val="single" w:sz="4" w:space="0" w:color="auto"/>
              <w:right w:val="nil"/>
            </w:tcBorders>
            <w:shd w:val="clear" w:color="auto" w:fill="FFE1FF"/>
            <w:vAlign w:val="center"/>
          </w:tcPr>
          <w:p w14:paraId="53395A6D" w14:textId="63084C48" w:rsidR="006F074A" w:rsidRPr="00F91283" w:rsidRDefault="006F074A" w:rsidP="00A83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BA3" w:rsidRPr="00F91283" w14:paraId="23B4E330" w14:textId="0C3318F3" w:rsidTr="00F47D35">
        <w:tc>
          <w:tcPr>
            <w:tcW w:w="1688" w:type="dxa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D6CEE19" w14:textId="77777777" w:rsidR="00DD1BA3" w:rsidRPr="00F91283" w:rsidRDefault="00DD1BA3" w:rsidP="00A8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299C285" w14:textId="77777777" w:rsidR="00DD1BA3" w:rsidRPr="00F91283" w:rsidRDefault="00DD1BA3" w:rsidP="00A8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83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F50CB91" w14:textId="0A43F563" w:rsidR="00DD1BA3" w:rsidRPr="00F91283" w:rsidRDefault="00CA6981" w:rsidP="00CA6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83">
              <w:rPr>
                <w:rFonts w:ascii="Times New Roman" w:hAnsi="Times New Roman" w:cs="Times New Roman"/>
                <w:b/>
                <w:sz w:val="28"/>
                <w:szCs w:val="28"/>
              </w:rPr>
              <w:t>Жилье и прилегающие пространства</w:t>
            </w:r>
          </w:p>
        </w:tc>
      </w:tr>
      <w:tr w:rsidR="00B55804" w:rsidRPr="00F91283" w14:paraId="6DE8D9BF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C75B0" w14:textId="77777777" w:rsidR="00B55804" w:rsidRPr="00F91283" w:rsidRDefault="00B55804" w:rsidP="00B55804">
            <w:pPr>
              <w:pStyle w:val="a4"/>
              <w:tabs>
                <w:tab w:val="left" w:pos="449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Обеспеченность населения жильем 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7C3D4" w14:textId="77777777" w:rsidR="00B55804" w:rsidRPr="00F91283" w:rsidRDefault="00B55804" w:rsidP="00B5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площади </w:t>
            </w:r>
          </w:p>
          <w:p w14:paraId="44B29D47" w14:textId="09408F09" w:rsidR="00B55804" w:rsidRPr="00F91283" w:rsidRDefault="00B55804" w:rsidP="00B5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 жилая комната на человека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03B8E" w14:textId="392516FD" w:rsidR="00B55804" w:rsidRPr="00F91283" w:rsidRDefault="00B55804" w:rsidP="00B55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Согласно Госпрограмме «Строит</w:t>
            </w:r>
            <w:r w:rsidR="002D4A5B" w:rsidRPr="00F91283">
              <w:rPr>
                <w:rFonts w:ascii="Times New Roman" w:hAnsi="Times New Roman" w:cs="Times New Roman"/>
                <w:sz w:val="24"/>
                <w:szCs w:val="24"/>
              </w:rPr>
              <w:t>ельство жилья» на</w:t>
            </w:r>
            <w:r w:rsidR="00941939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2021-</w:t>
            </w:r>
            <w:r w:rsidR="002D4A5B" w:rsidRPr="00F91283">
              <w:rPr>
                <w:rFonts w:ascii="Times New Roman" w:hAnsi="Times New Roman" w:cs="Times New Roman"/>
                <w:sz w:val="24"/>
                <w:szCs w:val="24"/>
              </w:rPr>
              <w:t>2025 гг.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– к 2025 г. показатель достигнет 28,5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жилья на человека.</w:t>
            </w:r>
          </w:p>
          <w:p w14:paraId="26295D2D" w14:textId="77777777" w:rsidR="00B55804" w:rsidRPr="00F91283" w:rsidRDefault="00B55804" w:rsidP="00B55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Норматив Национального проекта РФ «Жилье» – 30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на человека</w:t>
            </w:r>
          </w:p>
          <w:p w14:paraId="7088C423" w14:textId="1BE84FBB" w:rsidR="00B55804" w:rsidRPr="00F91283" w:rsidRDefault="00B55804" w:rsidP="00B55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Справочно: Рекомендации ООН по обеспеченности жильем населения – не менее 30 м</w:t>
            </w:r>
            <w:r w:rsidRPr="00F9128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одна жилая комната на человека</w:t>
            </w:r>
          </w:p>
        </w:tc>
      </w:tr>
      <w:tr w:rsidR="00B55804" w:rsidRPr="00F91283" w14:paraId="7CB701D4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6715F" w14:textId="27DDB34D" w:rsidR="009421F3" w:rsidRPr="00F91283" w:rsidRDefault="00B55804" w:rsidP="00AF5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5D43" w:rsidRPr="00F91283">
              <w:rPr>
                <w:rFonts w:ascii="Times New Roman" w:hAnsi="Times New Roman" w:cs="Times New Roman"/>
                <w:sz w:val="24"/>
                <w:szCs w:val="24"/>
              </w:rPr>
              <w:t>Доля индивидуального жилья в общей площади возв</w:t>
            </w:r>
            <w:r w:rsidR="001F039E" w:rsidRPr="00F912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5D43" w:rsidRPr="00F912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F039E" w:rsidRPr="00F91283">
              <w:rPr>
                <w:rFonts w:ascii="Times New Roman" w:hAnsi="Times New Roman" w:cs="Times New Roman"/>
                <w:sz w:val="24"/>
                <w:szCs w:val="24"/>
              </w:rPr>
              <w:t>имого жилья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3EDF3" w14:textId="63D66E90" w:rsidR="009421F3" w:rsidRPr="00F91283" w:rsidRDefault="00AD27A1" w:rsidP="00976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548C1" w:rsidRPr="00F912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55804" w:rsidRPr="00F912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7FC17" w14:textId="2B00616E" w:rsidR="00B55804" w:rsidRPr="00F91283" w:rsidRDefault="00B55804" w:rsidP="00B55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Госпрограммой «Строительство жилья» на </w:t>
            </w:r>
            <w:r w:rsidR="00941939" w:rsidRPr="00F91283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2025 гг. установлен норматив доли индивидуального жилищного строительства в общем объеме жилищного строительства 40%</w:t>
            </w:r>
          </w:p>
        </w:tc>
      </w:tr>
      <w:tr w:rsidR="00B55804" w:rsidRPr="00F91283" w14:paraId="408091F7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E121D" w14:textId="77777777" w:rsidR="00B55804" w:rsidRPr="00F91283" w:rsidRDefault="00B55804" w:rsidP="00B55804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3. Соответствие жилых зданий классам энергетической эффективности, установленным ТНПА для энергоэффективных жилых домов 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FF34A" w14:textId="48626FD0" w:rsidR="00B55804" w:rsidRPr="00F91283" w:rsidRDefault="00B55804" w:rsidP="00ED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="00ED22ED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CD6AF1" w:rsidRPr="00F91283">
              <w:rPr>
                <w:rFonts w:ascii="Times New Roman" w:hAnsi="Times New Roman" w:cs="Times New Roman"/>
                <w:sz w:val="24"/>
                <w:szCs w:val="24"/>
              </w:rPr>
              <w:t>возведения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1F1E9" w14:textId="09472D23" w:rsidR="00B55804" w:rsidRPr="00F91283" w:rsidRDefault="00CD6AF1" w:rsidP="00B55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Строительные нормы СН 2.04.02-2020 «Здания и сооружения. Энергетическая эфективность», п. 10.6.</w:t>
            </w:r>
          </w:p>
          <w:p w14:paraId="1495D45A" w14:textId="346A493E" w:rsidR="00B55804" w:rsidRPr="00F91283" w:rsidRDefault="00B55804" w:rsidP="00B55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Справочно: доля введенных в эксплуатацию многоквартирных энергоэффективных жилых домов в общем объеме введенного в эксплуатацию жилья в 2019 г. составляла 91%</w:t>
            </w:r>
          </w:p>
        </w:tc>
      </w:tr>
      <w:tr w:rsidR="00B55804" w:rsidRPr="00F91283" w14:paraId="4E8E94CB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C7E82" w14:textId="77777777" w:rsidR="00B55804" w:rsidRPr="00F91283" w:rsidRDefault="00B55804" w:rsidP="00B55804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4. Обеспеченность домов (квартир): </w:t>
            </w:r>
          </w:p>
          <w:p w14:paraId="203E0989" w14:textId="77777777" w:rsidR="00B55804" w:rsidRPr="00F91283" w:rsidRDefault="00B55804" w:rsidP="00B55804">
            <w:pPr>
              <w:pStyle w:val="a4"/>
              <w:tabs>
                <w:tab w:val="left" w:pos="449"/>
              </w:tabs>
              <w:ind w:left="2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водопроводом;</w:t>
            </w:r>
          </w:p>
          <w:p w14:paraId="07008B1D" w14:textId="77777777" w:rsidR="00B55804" w:rsidRPr="00F91283" w:rsidRDefault="00B55804" w:rsidP="00B55804">
            <w:pPr>
              <w:pStyle w:val="a4"/>
              <w:tabs>
                <w:tab w:val="left" w:pos="449"/>
              </w:tabs>
              <w:ind w:left="2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канализацией;</w:t>
            </w:r>
          </w:p>
          <w:p w14:paraId="3AE58FCF" w14:textId="665CCBE9" w:rsidR="00B55804" w:rsidRPr="00F91283" w:rsidRDefault="00B55804" w:rsidP="00B55804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интеллектуальными системами, обеспечивающими контроль за безопасностью, расходом энергии, управление системами освещения, вентиляции, теплоснабжения, водоснабжения и канализации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6F8F2" w14:textId="0F94E21B" w:rsidR="00B55804" w:rsidRPr="00F91283" w:rsidRDefault="00B55804" w:rsidP="00B5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 по каждому из стандартов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99342" w14:textId="77777777" w:rsidR="00B55804" w:rsidRPr="00F91283" w:rsidRDefault="00B55804" w:rsidP="00B55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Задачи 6.1, 6.2 Национального перечня показателей Целей устойчивого развития.</w:t>
            </w:r>
          </w:p>
          <w:p w14:paraId="6387623B" w14:textId="7A533CCA" w:rsidR="00B55804" w:rsidRPr="00F91283" w:rsidRDefault="00B55804" w:rsidP="00B55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Справочно: доля населения, пользующегося услугами водоснабжения, организованного с соблюдением требований безопасности, в 2019 г. составляла 99,5%, доля населения, пользующегося услугами санитарии, организованной с соблюдением требований безопасности – 98,7%</w:t>
            </w:r>
          </w:p>
        </w:tc>
      </w:tr>
      <w:tr w:rsidR="00B55804" w:rsidRPr="00F91283" w14:paraId="6709D0A5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907D5" w14:textId="11F94C63" w:rsidR="00B55804" w:rsidRPr="00F91283" w:rsidRDefault="00B55804" w:rsidP="008A09F8">
            <w:pPr>
              <w:pStyle w:val="a4"/>
              <w:tabs>
                <w:tab w:val="left" w:pos="449"/>
              </w:tabs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Наличие безбарьерного доступа в жилые дома с помощью</w:t>
            </w:r>
            <w:r w:rsidR="008A09F8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андусов</w:t>
            </w:r>
            <w:r w:rsidR="006F5FE7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A09F8" w:rsidRPr="00F91283">
              <w:rPr>
                <w:rFonts w:ascii="Times New Roman" w:hAnsi="Times New Roman" w:cs="Times New Roman"/>
                <w:sz w:val="24"/>
                <w:szCs w:val="24"/>
              </w:rPr>
              <w:t>подъемных устройств</w:t>
            </w:r>
            <w:r w:rsidR="006F5FE7" w:rsidRPr="00F912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AA2E7D" w14:textId="7A9B6E60" w:rsidR="00B55804" w:rsidRPr="00F91283" w:rsidRDefault="00B55804" w:rsidP="002D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 жилого фонда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F0202" w14:textId="1C7D4920" w:rsidR="00B55804" w:rsidRPr="00F91283" w:rsidRDefault="00B55804" w:rsidP="00B55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Строительные нормы СН 3.02.12-2020 «Среда обитания для физически ослабленных лиц», п.6.1.</w:t>
            </w:r>
          </w:p>
        </w:tc>
      </w:tr>
      <w:tr w:rsidR="00CF3484" w:rsidRPr="00F91283" w14:paraId="1EE6ED1F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252C5" w14:textId="613900AC" w:rsidR="00CF3484" w:rsidRPr="00F91283" w:rsidRDefault="00CF3484" w:rsidP="003548C1">
            <w:pPr>
              <w:pStyle w:val="a4"/>
              <w:tabs>
                <w:tab w:val="left" w:pos="44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6. Плотность жилой застройки: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243DA" w14:textId="76F7867C" w:rsidR="00D052BA" w:rsidRPr="00F91283" w:rsidRDefault="00CF3484" w:rsidP="005F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2500-9000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общ пл.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642768" w:rsidRPr="00F91283">
              <w:rPr>
                <w:rFonts w:ascii="Times New Roman" w:hAnsi="Times New Roman" w:cs="Times New Roman"/>
                <w:sz w:val="24"/>
                <w:szCs w:val="24"/>
              </w:rPr>
              <w:t>/ га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C89EB" w14:textId="6EADF5D4" w:rsidR="00414632" w:rsidRPr="00F91283" w:rsidRDefault="00CF3484" w:rsidP="005F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750-</w:t>
            </w:r>
            <w:r w:rsidR="00EB5056" w:rsidRPr="00F912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общ пл.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642768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/ га 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EB73F" w14:textId="588895E3" w:rsidR="00CF3484" w:rsidRPr="00F91283" w:rsidRDefault="00CF3484" w:rsidP="0078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Строительные нормы СН 3.01.0</w:t>
            </w:r>
            <w:r w:rsidR="00DB178E" w:rsidRPr="00F91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  <w:r w:rsidRPr="00F91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91283">
              <w:rPr>
                <w:rStyle w:val="fontstyle01"/>
                <w:b w:val="0"/>
                <w:color w:val="auto"/>
              </w:rPr>
              <w:t>Планировка и застройка населенных пунктов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42768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п.п. 6.2.3-6.2.5,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табл. 6.1</w:t>
            </w:r>
          </w:p>
        </w:tc>
      </w:tr>
      <w:tr w:rsidR="003A0CBC" w:rsidRPr="00F91283" w14:paraId="206790D5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F716A" w14:textId="25FE08E0" w:rsidR="003A0CBC" w:rsidRPr="00F91283" w:rsidRDefault="003A0CBC" w:rsidP="00B87D5A">
            <w:pPr>
              <w:pStyle w:val="a4"/>
              <w:tabs>
                <w:tab w:val="left" w:pos="44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7. Наличие на придомовой территории</w:t>
            </w:r>
            <w:r w:rsidR="0052147D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</w:t>
            </w:r>
            <w:r w:rsidR="006E288B" w:rsidRPr="00F9128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52147D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жил</w:t>
            </w:r>
            <w:r w:rsidR="006E288B" w:rsidRPr="00F91283">
              <w:rPr>
                <w:rFonts w:ascii="Times New Roman" w:hAnsi="Times New Roman" w:cs="Times New Roman"/>
                <w:sz w:val="24"/>
                <w:szCs w:val="24"/>
              </w:rPr>
              <w:t>ых домов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A011" w14:textId="77777777" w:rsidR="003A0CBC" w:rsidRPr="00F91283" w:rsidRDefault="003A0CBC" w:rsidP="00B5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F5FC4" w14:textId="77777777" w:rsidR="003A0CBC" w:rsidRPr="00F91283" w:rsidRDefault="003A0CBC" w:rsidP="00B5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9AB25" w14:textId="42BEF27E" w:rsidR="003A0CBC" w:rsidRPr="00F91283" w:rsidRDefault="003A0CBC" w:rsidP="0078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Строительные нормы СН 3.01.0</w:t>
            </w:r>
            <w:r w:rsidR="00DB178E" w:rsidRPr="00F91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-2020 «</w:t>
            </w:r>
            <w:r w:rsidRPr="00F91283">
              <w:rPr>
                <w:rStyle w:val="fontstyle01"/>
                <w:b w:val="0"/>
                <w:color w:val="auto"/>
              </w:rPr>
              <w:t>Планировка и застройка населенных пунктов»</w:t>
            </w:r>
          </w:p>
        </w:tc>
      </w:tr>
      <w:tr w:rsidR="003A0CBC" w:rsidRPr="00F91283" w14:paraId="43D51586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0E13AC" w14:textId="05596891" w:rsidR="003A0CBC" w:rsidRPr="00F91283" w:rsidRDefault="003A0CBC" w:rsidP="00676E05">
            <w:pPr>
              <w:pStyle w:val="a4"/>
              <w:tabs>
                <w:tab w:val="left" w:pos="44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тротуаров;</w:t>
            </w:r>
          </w:p>
        </w:tc>
        <w:tc>
          <w:tcPr>
            <w:tcW w:w="3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95979E" w14:textId="1BCFCC08" w:rsidR="003A0CBC" w:rsidRPr="00F91283" w:rsidRDefault="003A0CBC" w:rsidP="00D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65EF0" w14:textId="77777777" w:rsidR="003A0CBC" w:rsidRPr="00F91283" w:rsidRDefault="003A0CBC" w:rsidP="00D9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E05" w:rsidRPr="00F91283" w14:paraId="6482DC0D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5D824" w14:textId="520D2F68" w:rsidR="00676E05" w:rsidRPr="00F91283" w:rsidRDefault="00676E05" w:rsidP="00676E05">
            <w:pPr>
              <w:pStyle w:val="a4"/>
              <w:tabs>
                <w:tab w:val="left" w:pos="44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детских площадок;</w:t>
            </w:r>
          </w:p>
        </w:tc>
        <w:tc>
          <w:tcPr>
            <w:tcW w:w="3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3905FF" w14:textId="3E5A80FB" w:rsidR="00676E05" w:rsidRPr="00F91283" w:rsidRDefault="00676E05" w:rsidP="0067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1,6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/ чел.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53A7B977" w14:textId="1A3D236B" w:rsidR="00676E05" w:rsidRPr="00F91283" w:rsidRDefault="00676E05" w:rsidP="00676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Style w:val="fontstyle01"/>
                <w:b w:val="0"/>
                <w:color w:val="auto"/>
              </w:rPr>
              <w:t>п. 9.4.2</w:t>
            </w:r>
          </w:p>
        </w:tc>
      </w:tr>
      <w:tr w:rsidR="00676E05" w:rsidRPr="00F91283" w14:paraId="5A70698C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BF105" w14:textId="5EE0937A" w:rsidR="00676E05" w:rsidRPr="00F91283" w:rsidRDefault="00676E05" w:rsidP="00676E05">
            <w:pPr>
              <w:pStyle w:val="a4"/>
              <w:tabs>
                <w:tab w:val="left" w:pos="44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физкультурных и спортивных площадок;</w:t>
            </w:r>
          </w:p>
        </w:tc>
        <w:tc>
          <w:tcPr>
            <w:tcW w:w="3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92C355" w14:textId="742BCE78" w:rsidR="00676E05" w:rsidRPr="00F91283" w:rsidRDefault="00676E05" w:rsidP="0067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/ чел.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555C8BEA" w14:textId="368492E4" w:rsidR="00676E05" w:rsidRPr="00F91283" w:rsidRDefault="00676E05" w:rsidP="00676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Style w:val="fontstyle01"/>
                <w:b w:val="0"/>
                <w:color w:val="auto"/>
              </w:rPr>
              <w:t>п. 9.4.2</w:t>
            </w:r>
          </w:p>
        </w:tc>
      </w:tr>
      <w:tr w:rsidR="00676E05" w:rsidRPr="00F91283" w14:paraId="1555136A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8BB32" w14:textId="6886A255" w:rsidR="00676E05" w:rsidRPr="00F91283" w:rsidRDefault="00676E05" w:rsidP="00676E05">
            <w:pPr>
              <w:pStyle w:val="a4"/>
              <w:tabs>
                <w:tab w:val="left" w:pos="44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площадок тихого отдыха и общения;</w:t>
            </w:r>
          </w:p>
        </w:tc>
        <w:tc>
          <w:tcPr>
            <w:tcW w:w="3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D97969" w14:textId="4F9CB8FF" w:rsidR="00676E05" w:rsidRPr="00F91283" w:rsidRDefault="00676E05" w:rsidP="0067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0,1 м</w:t>
            </w:r>
            <w:r w:rsidRPr="00F91283">
              <w:rPr>
                <w:rFonts w:ascii="Times New Roman" w:hAnsi="Times New Roman" w:cs="Times New Roman"/>
                <w:sz w:val="24"/>
                <w:szCs w:val="16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5B137AA6" w14:textId="1704188F" w:rsidR="00676E05" w:rsidRPr="00F91283" w:rsidRDefault="00676E05" w:rsidP="00676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Style w:val="fontstyle01"/>
                <w:b w:val="0"/>
                <w:color w:val="auto"/>
              </w:rPr>
              <w:t>п. 9.4.2</w:t>
            </w:r>
          </w:p>
        </w:tc>
      </w:tr>
      <w:tr w:rsidR="00676E05" w:rsidRPr="00F91283" w14:paraId="7059FC68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B1E2F" w14:textId="62DBA7E4" w:rsidR="00676E05" w:rsidRPr="00F91283" w:rsidRDefault="00676E05" w:rsidP="003548C1">
            <w:pPr>
              <w:pStyle w:val="a4"/>
              <w:tabs>
                <w:tab w:val="left" w:pos="44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озелененных территорий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1C07A" w14:textId="3DA42A37" w:rsidR="00676E05" w:rsidRPr="00F91283" w:rsidRDefault="00676E05" w:rsidP="0067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/ чел.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1FEB5" w14:textId="5DF46355" w:rsidR="00676E05" w:rsidRPr="00F91283" w:rsidRDefault="00676E05" w:rsidP="00676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12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/ чел.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53F4A" w14:textId="48B63957" w:rsidR="00676E05" w:rsidRPr="00F91283" w:rsidRDefault="00676E05" w:rsidP="00676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Style w:val="fontstyle01"/>
                <w:b w:val="0"/>
                <w:color w:val="auto"/>
              </w:rPr>
              <w:t>ЭкоНиП 17.01.06-001-2017 «Охрана окружающей среды и природопользование. Требования экологической безопасности» табл. Б.6</w:t>
            </w:r>
          </w:p>
        </w:tc>
      </w:tr>
      <w:tr w:rsidR="007F63E7" w:rsidRPr="00F91283" w14:paraId="05BD74EE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CE9F0" w14:textId="77777777" w:rsidR="007F63E7" w:rsidRPr="00F91283" w:rsidRDefault="007F63E7" w:rsidP="007F63E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8. Уровень шума на территории жилой застройки:</w:t>
            </w:r>
          </w:p>
          <w:p w14:paraId="5ED79CF6" w14:textId="32777368" w:rsidR="007F63E7" w:rsidRPr="00F91283" w:rsidRDefault="007F63E7" w:rsidP="007F63E7">
            <w:pPr>
              <w:pStyle w:val="a4"/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 7 до 23 часов;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BB139" w14:textId="77777777" w:rsidR="007F63E7" w:rsidRPr="00F91283" w:rsidRDefault="007F63E7" w:rsidP="007F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AA377" w14:textId="77777777" w:rsidR="007F63E7" w:rsidRPr="00F91283" w:rsidRDefault="007F63E7" w:rsidP="007F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15048" w14:textId="125DB1D9" w:rsidR="007F63E7" w:rsidRPr="00F91283" w:rsidRDefault="007F63E7" w:rsidP="007F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более 60 дБА</w:t>
            </w:r>
          </w:p>
        </w:tc>
        <w:tc>
          <w:tcPr>
            <w:tcW w:w="637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251C348" w14:textId="62F5CB7A" w:rsidR="007F63E7" w:rsidRPr="00F91283" w:rsidRDefault="007F63E7" w:rsidP="007F63E7">
            <w:pPr>
              <w:jc w:val="both"/>
              <w:rPr>
                <w:rStyle w:val="fontstyle01"/>
                <w:b w:val="0"/>
                <w:color w:val="auto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СанПиН от 16.11.2011 № 115 «Шум на рабочих местах, в транспортных средствах, в помещениях жилых, общественных зданий и на территории жилой застройки». В качестве стандарта комфортной среды предлагается использовать более жесткие нормативы, установленные для территорий, непосредственно прилегающих к зданиям больничных организаций и санаториев – 60 дБА в дневное время и 50 дБА в ночное время</w:t>
            </w:r>
          </w:p>
        </w:tc>
      </w:tr>
      <w:tr w:rsidR="007F63E7" w:rsidRPr="00F91283" w14:paraId="44B90BFC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B0335" w14:textId="4F0E0AA4" w:rsidR="007F63E7" w:rsidRPr="00F91283" w:rsidRDefault="007F63E7" w:rsidP="007F63E7">
            <w:pPr>
              <w:pStyle w:val="a4"/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 23 до 7 часов</w:t>
            </w:r>
          </w:p>
        </w:tc>
        <w:tc>
          <w:tcPr>
            <w:tcW w:w="3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6FC77" w14:textId="2F7C8C5A" w:rsidR="007F63E7" w:rsidRPr="00F91283" w:rsidRDefault="007F63E7" w:rsidP="007F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более 50 дБА</w:t>
            </w:r>
          </w:p>
        </w:tc>
        <w:tc>
          <w:tcPr>
            <w:tcW w:w="63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0C01A2D" w14:textId="77777777" w:rsidR="007F63E7" w:rsidRPr="00F91283" w:rsidRDefault="007F63E7" w:rsidP="007F63E7">
            <w:pPr>
              <w:jc w:val="both"/>
              <w:rPr>
                <w:rStyle w:val="fontstyle01"/>
                <w:b w:val="0"/>
                <w:color w:val="auto"/>
              </w:rPr>
            </w:pPr>
          </w:p>
        </w:tc>
      </w:tr>
      <w:tr w:rsidR="007F63E7" w:rsidRPr="00F91283" w14:paraId="681509A9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A6F8F" w14:textId="77777777" w:rsidR="007F63E7" w:rsidRPr="00F91283" w:rsidRDefault="007F63E7" w:rsidP="007F63E7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9. Обеспеченность населения:</w:t>
            </w:r>
          </w:p>
          <w:p w14:paraId="2EF3D69C" w14:textId="20567C5F" w:rsidR="007F63E7" w:rsidRPr="00F91283" w:rsidRDefault="007F63E7" w:rsidP="003548C1">
            <w:pPr>
              <w:pStyle w:val="a4"/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местами для выгула собак, оборудованными инвентарем (мусорные контейнеры, совки, пакеты и т.д.);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DFD90" w14:textId="77777777" w:rsidR="007F63E7" w:rsidRPr="00F91283" w:rsidRDefault="007F63E7" w:rsidP="007F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CEB06" w14:textId="51CA7B6F" w:rsidR="007F63E7" w:rsidRPr="00F91283" w:rsidRDefault="007F63E7" w:rsidP="002D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r w:rsidRPr="00F912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12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2DF38" w14:textId="77777777" w:rsidR="007F63E7" w:rsidRPr="00F91283" w:rsidRDefault="007F63E7" w:rsidP="007F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1228A" w14:textId="0A7A63CE" w:rsidR="007F63E7" w:rsidRPr="00F91283" w:rsidRDefault="007F63E7" w:rsidP="007F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37E13" w14:textId="77777777" w:rsidR="007F63E7" w:rsidRPr="00F91283" w:rsidRDefault="007F63E7" w:rsidP="007F63E7">
            <w:pPr>
              <w:jc w:val="both"/>
              <w:rPr>
                <w:rStyle w:val="fontstyle01"/>
                <w:b w:val="0"/>
                <w:color w:val="auto"/>
              </w:rPr>
            </w:pPr>
          </w:p>
          <w:p w14:paraId="62186722" w14:textId="65E29729" w:rsidR="007F63E7" w:rsidRPr="00F91283" w:rsidRDefault="007F63E7" w:rsidP="007F63E7">
            <w:pPr>
              <w:jc w:val="both"/>
              <w:rPr>
                <w:rStyle w:val="fontstyle01"/>
                <w:b w:val="0"/>
                <w:bCs w:val="0"/>
                <w:color w:val="auto"/>
              </w:rPr>
            </w:pPr>
            <w:r w:rsidRPr="00F91283">
              <w:rPr>
                <w:rStyle w:val="fontstyle01"/>
                <w:b w:val="0"/>
                <w:color w:val="auto"/>
              </w:rPr>
              <w:t xml:space="preserve">СНиП </w:t>
            </w:r>
            <w:r w:rsidRPr="00F91283">
              <w:rPr>
                <w:rStyle w:val="fontstyle01"/>
                <w:b w:val="0"/>
                <w:bCs w:val="0"/>
                <w:color w:val="auto"/>
              </w:rPr>
              <w:t xml:space="preserve">Российской Федерации </w:t>
            </w:r>
            <w:r w:rsidRPr="00F91283">
              <w:rPr>
                <w:rStyle w:val="fontstyle01"/>
                <w:b w:val="0"/>
                <w:color w:val="auto"/>
              </w:rPr>
              <w:t>2.07.01-89, подп. 2.13 и табл.</w:t>
            </w:r>
            <w:r w:rsidR="003548C1" w:rsidRPr="00F91283">
              <w:rPr>
                <w:rStyle w:val="fontstyle01"/>
                <w:b w:val="0"/>
                <w:color w:val="auto"/>
              </w:rPr>
              <w:t> </w:t>
            </w:r>
            <w:r w:rsidRPr="00F91283">
              <w:rPr>
                <w:rStyle w:val="fontstyle01"/>
                <w:b w:val="0"/>
                <w:color w:val="auto"/>
              </w:rPr>
              <w:t>2</w:t>
            </w:r>
            <w:r w:rsidR="00294C8A" w:rsidRPr="00F91283">
              <w:rPr>
                <w:rStyle w:val="fontstyle01"/>
                <w:b w:val="0"/>
                <w:color w:val="auto"/>
              </w:rPr>
              <w:t xml:space="preserve"> (заменен СП 42.13330.2016, согласно которому </w:t>
            </w:r>
            <w:r w:rsidR="005E2F49" w:rsidRPr="00F91283">
              <w:rPr>
                <w:rStyle w:val="fontstyle01"/>
                <w:b w:val="0"/>
                <w:color w:val="auto"/>
              </w:rPr>
              <w:t xml:space="preserve">размеры площадок </w:t>
            </w:r>
            <w:r w:rsidR="00294C8A" w:rsidRPr="00F91283">
              <w:rPr>
                <w:rStyle w:val="fontstyle01"/>
                <w:b w:val="0"/>
                <w:color w:val="auto"/>
              </w:rPr>
              <w:t>определяются</w:t>
            </w:r>
            <w:r w:rsidR="005E2F49" w:rsidRPr="00F91283">
              <w:rPr>
                <w:rStyle w:val="fontstyle01"/>
                <w:b w:val="0"/>
                <w:color w:val="auto"/>
              </w:rPr>
              <w:t xml:space="preserve"> региональными (местными) нормативами</w:t>
            </w:r>
            <w:r w:rsidR="00294C8A" w:rsidRPr="00F91283">
              <w:rPr>
                <w:rStyle w:val="fontstyle01"/>
                <w:b w:val="0"/>
                <w:color w:val="auto"/>
              </w:rPr>
              <w:t>)</w:t>
            </w:r>
          </w:p>
          <w:p w14:paraId="5DA6EE69" w14:textId="77777777" w:rsidR="007F63E7" w:rsidRPr="00F91283" w:rsidRDefault="007F63E7" w:rsidP="007F63E7">
            <w:pPr>
              <w:jc w:val="both"/>
              <w:rPr>
                <w:rStyle w:val="fontstyle01"/>
                <w:b w:val="0"/>
                <w:color w:val="auto"/>
              </w:rPr>
            </w:pPr>
          </w:p>
        </w:tc>
      </w:tr>
      <w:tr w:rsidR="007F63E7" w:rsidRPr="00F91283" w14:paraId="05EE18E0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B3CC3" w14:textId="5D396116" w:rsidR="007F63E7" w:rsidRPr="00F91283" w:rsidRDefault="007F63E7" w:rsidP="003548C1">
            <w:pPr>
              <w:pStyle w:val="a4"/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местами для хранения велосипедов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36FC47" w14:textId="7D4E6BBF" w:rsidR="007F63E7" w:rsidRPr="00F91283" w:rsidRDefault="007F63E7" w:rsidP="007F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 на 5 квартир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8F7F3" w14:textId="448867A9" w:rsidR="007F63E7" w:rsidRPr="00F91283" w:rsidRDefault="007F63E7" w:rsidP="007F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3FFDA02D" w14:textId="1B2B5C64" w:rsidR="007F63E7" w:rsidRPr="00F91283" w:rsidRDefault="007F63E7" w:rsidP="007F63E7">
            <w:pPr>
              <w:jc w:val="both"/>
              <w:rPr>
                <w:rStyle w:val="fontstyle01"/>
                <w:b w:val="0"/>
                <w:bCs w:val="0"/>
                <w:color w:val="auto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Строительные нормы СН 3.01.0</w:t>
            </w:r>
            <w:r w:rsidR="00DB178E" w:rsidRPr="00F91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-2020 «</w:t>
            </w:r>
            <w:r w:rsidRPr="00F91283">
              <w:rPr>
                <w:rStyle w:val="fontstyle01"/>
                <w:b w:val="0"/>
                <w:color w:val="auto"/>
              </w:rPr>
              <w:t>Планировка и застройка населенных пунктов», п. 11.4.4.</w:t>
            </w:r>
          </w:p>
          <w:p w14:paraId="4FCCFC0B" w14:textId="77777777" w:rsidR="007F63E7" w:rsidRPr="00F91283" w:rsidRDefault="007F63E7" w:rsidP="007F63E7">
            <w:pPr>
              <w:jc w:val="both"/>
              <w:rPr>
                <w:rStyle w:val="fontstyle01"/>
                <w:b w:val="0"/>
                <w:color w:val="auto"/>
              </w:rPr>
            </w:pPr>
          </w:p>
        </w:tc>
      </w:tr>
      <w:tr w:rsidR="007F63E7" w:rsidRPr="00F91283" w14:paraId="4AEBE5E3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9BC17" w14:textId="7FF6B9C2" w:rsidR="007F63E7" w:rsidRPr="00F91283" w:rsidRDefault="007F63E7" w:rsidP="003548C1">
            <w:pPr>
              <w:pStyle w:val="a4"/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придомовыми парковочными местами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D1B63E" w14:textId="6B2016B6" w:rsidR="007F63E7" w:rsidRPr="00F91283" w:rsidRDefault="007F63E7" w:rsidP="007F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F60" w:rsidRPr="00F9128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F60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машино-мест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на квартиру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933FA" w14:textId="5C1D4A57" w:rsidR="007F63E7" w:rsidRPr="00F91283" w:rsidRDefault="007F63E7" w:rsidP="007F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515BD449" w14:textId="0D9CF318" w:rsidR="007F63E7" w:rsidRPr="00F91283" w:rsidRDefault="007F63E7" w:rsidP="007F63E7">
            <w:pPr>
              <w:jc w:val="both"/>
              <w:rPr>
                <w:rStyle w:val="fontstyle01"/>
                <w:b w:val="0"/>
                <w:color w:val="auto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Строительные нормы СН 3.01.0</w:t>
            </w:r>
            <w:r w:rsidR="00FA235E" w:rsidRPr="00F91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-2020 «</w:t>
            </w:r>
            <w:r w:rsidRPr="00F91283">
              <w:rPr>
                <w:rStyle w:val="fontstyle01"/>
                <w:b w:val="0"/>
                <w:color w:val="auto"/>
              </w:rPr>
              <w:t>Планировка и застройка населенных пунктов», п.11.7.1</w:t>
            </w:r>
          </w:p>
        </w:tc>
      </w:tr>
      <w:tr w:rsidR="00732EAE" w:rsidRPr="00F91283" w14:paraId="4A39C623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CB908" w14:textId="74541286" w:rsidR="00732EAE" w:rsidRPr="00F91283" w:rsidRDefault="00732EAE" w:rsidP="00732E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        в т.ч., оборудованными станциями зарядки для электромобилей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35D06" w14:textId="0AD0D8CF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5% от количества парковочных мест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5BD2D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1 станция на </w:t>
            </w:r>
          </w:p>
          <w:p w14:paraId="2A445EFC" w14:textId="35C6876D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1 населенный пункт с </w:t>
            </w:r>
            <w:r w:rsidR="00760E53" w:rsidRPr="00F91283">
              <w:rPr>
                <w:rFonts w:ascii="Times New Roman" w:hAnsi="Times New Roman" w:cs="Times New Roman"/>
                <w:sz w:val="24"/>
                <w:szCs w:val="24"/>
              </w:rPr>
              <w:t>числом жителей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500 чел и более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CBF0B" w14:textId="34B38BA3" w:rsidR="00732EAE" w:rsidRPr="00F91283" w:rsidRDefault="00732EAE" w:rsidP="00732EAE">
            <w:pPr>
              <w:jc w:val="both"/>
              <w:rPr>
                <w:rStyle w:val="fontstyle01"/>
                <w:b w:val="0"/>
                <w:color w:val="auto"/>
              </w:rPr>
            </w:pPr>
            <w:r w:rsidRPr="00F91283">
              <w:rPr>
                <w:rStyle w:val="fontstyle01"/>
                <w:b w:val="0"/>
                <w:color w:val="auto"/>
              </w:rPr>
              <w:t>НПА по проектированию объектов инфраструктуры заправочных электростанций для зарядки электрических транспортных средств в Санкт-Петербурге РМД 32-28-2018</w:t>
            </w:r>
            <w:r w:rsidRPr="00F91283">
              <w:rPr>
                <w:rStyle w:val="fontstyle01"/>
                <w:b w:val="0"/>
                <w:bCs w:val="0"/>
                <w:color w:val="auto"/>
              </w:rPr>
              <w:t xml:space="preserve"> д</w:t>
            </w:r>
            <w:r w:rsidRPr="00F91283">
              <w:rPr>
                <w:rStyle w:val="fontstyle01"/>
                <w:b w:val="0"/>
                <w:color w:val="auto"/>
              </w:rPr>
              <w:t>ля электромобилей (подзаряжаемых гибридных автомобилей)</w:t>
            </w:r>
          </w:p>
        </w:tc>
      </w:tr>
      <w:tr w:rsidR="00732EAE" w:rsidRPr="00F91283" w14:paraId="0298A119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2CB34" w14:textId="77777777" w:rsidR="00732EAE" w:rsidRPr="00F91283" w:rsidRDefault="00732EAE" w:rsidP="00732EAE">
            <w:pPr>
              <w:pStyle w:val="a4"/>
              <w:tabs>
                <w:tab w:val="left" w:pos="44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10. Уровень загрязнения атмосферного воздуха в городах, в которых осуществляется мониторинг качества атмосферного воздуха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A854C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хороший и очень хороший индекс качества атмосферного воздуха по всем (наблюдаемым) загрязняющим веществам в течение всего календарного года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894AB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C38B7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Экологические нормы и правила ЭкоНиП 17.01.06-001-2017 «Охрана окружающей среды и природопользование. Требования экологической безопасности», п.10.12</w:t>
            </w:r>
          </w:p>
        </w:tc>
      </w:tr>
      <w:tr w:rsidR="00732EAE" w:rsidRPr="00F91283" w14:paraId="46EA07A2" w14:textId="77777777" w:rsidTr="007E28B7"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E845CD4" w14:textId="1BEC4E76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обслуживание</w:t>
            </w:r>
          </w:p>
        </w:tc>
      </w:tr>
      <w:tr w:rsidR="00732EAE" w:rsidRPr="00F91283" w14:paraId="1D95512B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C1F6B" w14:textId="77777777" w:rsidR="00732EAE" w:rsidRPr="00F91283" w:rsidRDefault="00732EAE" w:rsidP="00732EAE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11.Оптимальность микроклимата в жилых помещениях:</w:t>
            </w:r>
          </w:p>
          <w:p w14:paraId="566E21D0" w14:textId="77777777" w:rsidR="00732EAE" w:rsidRPr="00F91283" w:rsidRDefault="00732EAE" w:rsidP="00732EAE">
            <w:pPr>
              <w:pStyle w:val="a4"/>
              <w:tabs>
                <w:tab w:val="left" w:pos="449"/>
              </w:tabs>
              <w:ind w:lef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отопление жилых помещений;</w:t>
            </w:r>
          </w:p>
          <w:p w14:paraId="5A140F83" w14:textId="77777777" w:rsidR="00732EAE" w:rsidRPr="00F91283" w:rsidRDefault="00732EAE" w:rsidP="00732EAE">
            <w:pPr>
              <w:pStyle w:val="a4"/>
              <w:tabs>
                <w:tab w:val="left" w:pos="449"/>
              </w:tabs>
              <w:ind w:lef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40475" w14:textId="77777777" w:rsidR="00732EAE" w:rsidRPr="00F91283" w:rsidRDefault="00732EAE" w:rsidP="00732EAE">
            <w:pPr>
              <w:pStyle w:val="a4"/>
              <w:tabs>
                <w:tab w:val="left" w:pos="449"/>
              </w:tabs>
              <w:ind w:lef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D98C6" w14:textId="091A4489" w:rsidR="00732EAE" w:rsidRPr="00F91283" w:rsidRDefault="00732EAE" w:rsidP="00732EAE">
            <w:pPr>
              <w:pStyle w:val="a4"/>
              <w:tabs>
                <w:tab w:val="left" w:pos="449"/>
              </w:tabs>
              <w:ind w:left="24"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подача и температура горячей воды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19318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4EF5C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F8EFD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20°С </w:t>
            </w:r>
          </w:p>
          <w:p w14:paraId="306D4F56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95E65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A9AAD" w14:textId="4C6FF98F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ежедневно, не менее 50°C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E7050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</w:rPr>
            </w:pPr>
            <w:r w:rsidRPr="00F91283">
              <w:rPr>
                <w:rFonts w:ascii="Times New Roman" w:hAnsi="Times New Roman" w:cs="Times New Roman"/>
              </w:rPr>
              <w:t>П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остановление Совета Министров Республики Беларусь от 30 мая 2003 г. № 724 «О мерах по внедрению системы государственных социальных стандартов по обслуживанию населения республики» (далее – Постановление №724) определяет, что норматив отопления жилых помещений должен быть не менее 18</w:t>
            </w:r>
            <w:bookmarkStart w:id="1" w:name="_Hlk74039948"/>
            <w:r w:rsidRPr="00F91283">
              <w:rPr>
                <w:rFonts w:ascii="Times New Roman" w:hAnsi="Times New Roman" w:cs="Times New Roman"/>
                <w:b/>
                <w:sz w:val="24"/>
                <w:szCs w:val="24"/>
              </w:rPr>
              <w:t>°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bookmarkEnd w:id="1"/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, температура горячей воды – не менее 50°C, при ежедневной подаче.</w:t>
            </w:r>
            <w:r w:rsidRPr="00F91283">
              <w:rPr>
                <w:rFonts w:ascii="Times New Roman" w:hAnsi="Times New Roman" w:cs="Times New Roman"/>
              </w:rPr>
              <w:t xml:space="preserve"> </w:t>
            </w:r>
          </w:p>
          <w:p w14:paraId="2767A3FA" w14:textId="1B36527E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Предложение Минжилкомхоза – 20˚C.</w:t>
            </w:r>
          </w:p>
          <w:p w14:paraId="33ECC6D9" w14:textId="2A9B930D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Справочно: исследованиями МНИИ гигиены им. Эрисмана (Россия) оптимальной признана температура 21˚C</w:t>
            </w:r>
          </w:p>
        </w:tc>
      </w:tr>
      <w:tr w:rsidR="00732EAE" w:rsidRPr="00F91283" w14:paraId="7D5266A7" w14:textId="77777777" w:rsidTr="00F47D35">
        <w:trPr>
          <w:trHeight w:val="826"/>
        </w:trPr>
        <w:tc>
          <w:tcPr>
            <w:tcW w:w="50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4F00E" w14:textId="44BD9518" w:rsidR="00732EAE" w:rsidRPr="00F91283" w:rsidRDefault="00732EAE" w:rsidP="00732EAE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12.Обеспечение потребителей водоснабжением питьевого качества, в т.ч. соответствие питьевой воды из источников нецентрализованного водоснабжения (колодцев, скважин и другое) установленным гигиеническим нормативам</w:t>
            </w:r>
          </w:p>
        </w:tc>
        <w:tc>
          <w:tcPr>
            <w:tcW w:w="39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A45FD" w14:textId="4CACE29C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BF352" w14:textId="71BFB395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</w:tr>
      <w:tr w:rsidR="00732EAE" w:rsidRPr="00F91283" w14:paraId="61535605" w14:textId="77777777" w:rsidTr="00F47D35">
        <w:trPr>
          <w:trHeight w:val="1003"/>
        </w:trPr>
        <w:tc>
          <w:tcPr>
            <w:tcW w:w="50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E9DCB" w14:textId="77777777" w:rsidR="00732EAE" w:rsidRPr="00F91283" w:rsidRDefault="00732EAE" w:rsidP="00732EAE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82F7E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4BCB7" w14:textId="63F9110E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Концепция совершенствования и развития жилищно-комм</w:t>
            </w:r>
            <w:r w:rsidR="002D4A5B" w:rsidRPr="00F91283">
              <w:rPr>
                <w:rFonts w:ascii="Times New Roman" w:hAnsi="Times New Roman" w:cs="Times New Roman"/>
                <w:sz w:val="24"/>
                <w:szCs w:val="24"/>
              </w:rPr>
              <w:t>унального хозяйства до 2025 г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602B7D5" w14:textId="7B4874DF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РБ «Комфортное жилье и благоприятная среда» на 2021-2025 гг.</w:t>
            </w:r>
          </w:p>
        </w:tc>
      </w:tr>
      <w:tr w:rsidR="00732EAE" w:rsidRPr="00F91283" w14:paraId="69532656" w14:textId="77777777" w:rsidTr="00F47D35">
        <w:trPr>
          <w:trHeight w:val="1295"/>
        </w:trPr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C82E6" w14:textId="2FC54AAA" w:rsidR="00732EAE" w:rsidRPr="00F91283" w:rsidRDefault="00732EAE" w:rsidP="00732EAE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13.Освещенность улиц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67AD6" w14:textId="05B8360D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6E12A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Установлен п. 5 Постановления №724 на уровне 95%</w:t>
            </w:r>
          </w:p>
          <w:p w14:paraId="64032FF1" w14:textId="0C9C6805" w:rsidR="00732EAE" w:rsidRPr="00F91283" w:rsidRDefault="002D4A5B" w:rsidP="00CA5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Справочно: на начало 2020 г.</w:t>
            </w:r>
            <w:r w:rsidR="00732EAE"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удельный вес освещенных улиц в Брестской области составлял 92,9%, в Витебской – 85,2%, Гомельской – 87,3%, Гродненской – 97%, Минской – 91%, Могилевской – 90,5%, г. Минске – 99,5%</w:t>
            </w:r>
          </w:p>
        </w:tc>
      </w:tr>
      <w:tr w:rsidR="00732EAE" w:rsidRPr="00F91283" w14:paraId="71B12AB5" w14:textId="77777777" w:rsidTr="00F47D35">
        <w:trPr>
          <w:trHeight w:val="591"/>
        </w:trPr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05330" w14:textId="556AF8A2" w:rsidR="00732EAE" w:rsidRPr="00F91283" w:rsidRDefault="00732EAE" w:rsidP="00732EAE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14. Доступ населения к информационным ресурсам об оказании ЖКУ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432F3" w14:textId="62B953A3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37E4D" w14:textId="2D4943AE" w:rsidR="00732EAE" w:rsidRPr="00F91283" w:rsidRDefault="00732EAE" w:rsidP="00CA5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Концепция совершенствования и развития жилищно-комм</w:t>
            </w:r>
            <w:r w:rsidR="00941939" w:rsidRPr="00F91283">
              <w:rPr>
                <w:rFonts w:ascii="Times New Roman" w:hAnsi="Times New Roman" w:cs="Times New Roman"/>
                <w:sz w:val="24"/>
                <w:szCs w:val="24"/>
              </w:rPr>
              <w:t>унального хозяйства до 2025 г.</w:t>
            </w:r>
          </w:p>
        </w:tc>
      </w:tr>
      <w:tr w:rsidR="00732EAE" w:rsidRPr="00F91283" w14:paraId="42C389CE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CBB02" w14:textId="047043D9" w:rsidR="00732EAE" w:rsidRPr="00F91283" w:rsidRDefault="00732EAE" w:rsidP="00732EAE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15. Обеспеченность населения услугой удаления твердых коммунальных отходов на регулярной основе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EDBF2" w14:textId="7ACA8DE5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17CF3" w14:textId="47B289CB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Задача 11.6. Национального перечня показателей Целей устойчивого развития.</w:t>
            </w:r>
          </w:p>
          <w:p w14:paraId="7E98B0CC" w14:textId="0BD5FBE0" w:rsidR="00732EAE" w:rsidRPr="00F91283" w:rsidRDefault="00732EAE" w:rsidP="00CA5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Справочно: по данным Белстата, в 2020 г. доля населения Республики Беларусь, пользующегося услугой удаления твердых коммунальных отходов на регулярной основе, составила 100%</w:t>
            </w:r>
          </w:p>
        </w:tc>
      </w:tr>
      <w:tr w:rsidR="00732EAE" w:rsidRPr="00F91283" w14:paraId="45A5432A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F8A32" w14:textId="0AF8E0CE" w:rsidR="00732EAE" w:rsidRPr="00F91283" w:rsidRDefault="00732EAE" w:rsidP="00732EAE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16. Функционирование системы раздельного сбора ТКО и вторичных материальных ресурсов, в т.ч. с помощью модернизированных контейнерных площадок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585FE" w14:textId="395A57EC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53597" w14:textId="3BBE9E0E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Концепция совершенствования и развития жилищно-комм</w:t>
            </w:r>
            <w:r w:rsidR="002D4A5B" w:rsidRPr="00F91283">
              <w:rPr>
                <w:rFonts w:ascii="Times New Roman" w:hAnsi="Times New Roman" w:cs="Times New Roman"/>
                <w:sz w:val="24"/>
                <w:szCs w:val="24"/>
              </w:rPr>
              <w:t>унального хозяйства до 2025 г.</w:t>
            </w:r>
          </w:p>
          <w:p w14:paraId="4DF5C9C8" w14:textId="2E1C3F49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Национальная стратегия по обращению с твердыми коммунальными отходами и вторичными материальными ресурсами в Республике</w:t>
            </w:r>
            <w:r w:rsidR="002D4A5B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 на период до 2035 г.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623559" w14:textId="5C6131D0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Справочно: в настоящее время системой разд</w:t>
            </w:r>
            <w:r w:rsidR="00941939"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>ельного сбора охвачено более 80</w:t>
            </w:r>
            <w:r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>% населения страны</w:t>
            </w:r>
          </w:p>
        </w:tc>
      </w:tr>
      <w:tr w:rsidR="00732EAE" w:rsidRPr="00F91283" w14:paraId="3A4C0BD7" w14:textId="77777777" w:rsidTr="00C2180F"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B05224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Транспортное обслуживание</w:t>
            </w:r>
          </w:p>
        </w:tc>
      </w:tr>
      <w:tr w:rsidR="00732EAE" w:rsidRPr="00F91283" w14:paraId="6E9AFBE9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F0C01" w14:textId="53DA779A" w:rsidR="00732EAE" w:rsidRPr="00F91283" w:rsidRDefault="00732EAE" w:rsidP="00732EAE">
            <w:pPr>
              <w:pStyle w:val="a4"/>
              <w:tabs>
                <w:tab w:val="left" w:pos="44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17. Доля дорог с твердым покрытием в общей протяженности местных автомобильных дорог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C2E1F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23819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95%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EF2F1" w14:textId="5F485D91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По расчетам на основании данных Госпрограммы «До</w:t>
            </w:r>
            <w:r w:rsidR="00941939" w:rsidRPr="00F91283">
              <w:rPr>
                <w:rFonts w:ascii="Times New Roman" w:hAnsi="Times New Roman" w:cs="Times New Roman"/>
                <w:sz w:val="24"/>
                <w:szCs w:val="24"/>
              </w:rPr>
              <w:t>роги Беларуси» на 2021-2025 гг.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, доля местных автомобильных дорог с твердым покрытием в 2025 г. составит 93,9%.</w:t>
            </w:r>
          </w:p>
        </w:tc>
      </w:tr>
      <w:tr w:rsidR="00732EAE" w:rsidRPr="00F91283" w14:paraId="3D91BB1C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F1D4B" w14:textId="397A2E25" w:rsidR="00732EAE" w:rsidRPr="00F91283" w:rsidRDefault="00732EAE" w:rsidP="00732EAE">
            <w:pPr>
              <w:pStyle w:val="a4"/>
              <w:tabs>
                <w:tab w:val="left" w:pos="44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Удельный вес улиц с усовершенствованным покрытием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3A5A2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5F417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2180F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Согласно п. 6 Постановления №724, показатель должен составлять не менее 60%. При этом областные показатели в настоящее время составляют 62,4-99% (в среднем 80,7%)</w:t>
            </w:r>
          </w:p>
        </w:tc>
      </w:tr>
      <w:tr w:rsidR="00732EAE" w:rsidRPr="00F91283" w14:paraId="471BB235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3FBD6" w14:textId="1A9A9F83" w:rsidR="00732EAE" w:rsidRPr="00F91283" w:rsidRDefault="00732EAE" w:rsidP="00732EAE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19. Обустроенность тротуаров, пешеходных дорожек вдоль улиц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11256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96607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BECE4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Авторская разработка на основе Альбома типовых проектов «Деревня Будущего»</w:t>
            </w:r>
          </w:p>
        </w:tc>
      </w:tr>
      <w:tr w:rsidR="00732EAE" w:rsidRPr="00F91283" w14:paraId="3C45EB23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06AC2" w14:textId="5B6535AC" w:rsidR="00732EAE" w:rsidRPr="00F91283" w:rsidRDefault="00732EAE" w:rsidP="00732EAE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20. Предельное расстояние пешеходного пути</w:t>
            </w:r>
            <w:r w:rsidRPr="00F9128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до ближайшего остановочного пункта 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C3D3D" w14:textId="43BF4C0E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0,5 км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61FCE" w14:textId="47EA41FF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1,0 км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C765E" w14:textId="79940BE0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Согласно СН 3.01.03-2020 «Планировка и застройка населенных пунктов», дальность пешеходных подходов от места жительства до ближайшего остановочного пункта пригородного пассажирского транспорта не должна превышать 1 км; в городах (крупных и больших) дальность пешеходных подходов от многоэтажной жилой застройки к ближайшей остановке нескоростных видов пассажирского транспорта должна составлять 500 м</w:t>
            </w:r>
          </w:p>
        </w:tc>
      </w:tr>
      <w:tr w:rsidR="00732EAE" w:rsidRPr="00F91283" w14:paraId="6CFAB21C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A6246" w14:textId="5F550C3A" w:rsidR="00732EAE" w:rsidRPr="00F91283" w:rsidRDefault="00732EAE" w:rsidP="00732EAE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21. Охват уличной городской сети маршрутами общественного транспорта 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8F8FC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4C86B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987C9" w14:textId="35BCFDCA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В Концепции «Брест: Симбио сити 2050» значени</w:t>
            </w:r>
            <w:r w:rsidR="00941939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е данного показателя в 2050 г.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составит 80%.</w:t>
            </w:r>
          </w:p>
          <w:p w14:paraId="2F9B1ED6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Согласно исследованиям Консультационного фонда государственно-частной инфраструктуры, приемлемый диапазон для города составляет 75-90%</w:t>
            </w:r>
          </w:p>
        </w:tc>
      </w:tr>
      <w:tr w:rsidR="00732EAE" w:rsidRPr="00F91283" w14:paraId="765D94B6" w14:textId="77777777" w:rsidTr="00F47D35">
        <w:trPr>
          <w:trHeight w:val="507"/>
        </w:trPr>
        <w:tc>
          <w:tcPr>
            <w:tcW w:w="50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0E617" w14:textId="25A81703" w:rsidR="00732EAE" w:rsidRPr="00F91283" w:rsidRDefault="00732EAE" w:rsidP="00CA5136">
            <w:pPr>
              <w:tabs>
                <w:tab w:val="left" w:pos="4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22. Количество транспортных средств каршеринга на 1000 жителей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7D94B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г. Минска –</w:t>
            </w:r>
          </w:p>
          <w:p w14:paraId="7A980362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2,0;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6D198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38BF6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Авторская разработка. В 2019 г. показатель составлял:</w:t>
            </w:r>
          </w:p>
          <w:p w14:paraId="67FD2ABD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Москва – 2,45; Токио – 1,5; Пекин – 1,0; Минск – 0,5 автомобиля на 1000 жителей</w:t>
            </w:r>
          </w:p>
        </w:tc>
      </w:tr>
      <w:tr w:rsidR="00732EAE" w:rsidRPr="00F91283" w14:paraId="43DDF1B9" w14:textId="77777777" w:rsidTr="00F47D35">
        <w:trPr>
          <w:trHeight w:val="836"/>
        </w:trPr>
        <w:tc>
          <w:tcPr>
            <w:tcW w:w="50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F1EF436" w14:textId="77777777" w:rsidR="00732EAE" w:rsidRPr="00F91283" w:rsidRDefault="00732EAE" w:rsidP="00732EAE">
            <w:pPr>
              <w:pStyle w:val="a4"/>
              <w:tabs>
                <w:tab w:val="left" w:pos="449"/>
              </w:tabs>
              <w:ind w:left="24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right w:val="nil"/>
            </w:tcBorders>
          </w:tcPr>
          <w:p w14:paraId="618BC39C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областных городов –</w:t>
            </w:r>
          </w:p>
          <w:p w14:paraId="49DC2B96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E80F342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0F5AE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EAE" w:rsidRPr="00F91283" w14:paraId="220E9167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140F" w14:textId="43444705" w:rsidR="00732EAE" w:rsidRPr="00F91283" w:rsidRDefault="00732EAE" w:rsidP="00732EAE">
            <w:pPr>
              <w:pStyle w:val="a4"/>
              <w:tabs>
                <w:tab w:val="left" w:pos="44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23. Доля перекрестков городских улиц, оборудованных для адаптивного контроля движения</w:t>
            </w:r>
            <w:r w:rsidRPr="00F9128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152B9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F63C9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41B78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В Концепции «Брест: Симбио сити 2050» значение данного показателя в 2050 г.  составит 50%</w:t>
            </w:r>
          </w:p>
        </w:tc>
      </w:tr>
      <w:tr w:rsidR="00732EAE" w:rsidRPr="00F91283" w14:paraId="16FF1455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CE8D9" w14:textId="2301D32A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24. Максимальное время в пути от г. Минска до областных городов:</w:t>
            </w:r>
          </w:p>
          <w:p w14:paraId="66B29643" w14:textId="77777777" w:rsidR="00732EAE" w:rsidRPr="00F91283" w:rsidRDefault="00732EAE" w:rsidP="00732EAE">
            <w:pPr>
              <w:ind w:left="29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поездами межрегиональных железнодорожных линий бизнес-класса;</w:t>
            </w:r>
          </w:p>
          <w:p w14:paraId="6C3B8697" w14:textId="77777777" w:rsidR="00732EAE" w:rsidRPr="00F91283" w:rsidRDefault="00732EAE" w:rsidP="00732EAE">
            <w:pPr>
              <w:pStyle w:val="a4"/>
              <w:tabs>
                <w:tab w:val="left" w:pos="449"/>
              </w:tabs>
              <w:ind w:left="24" w:firstLine="2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75188" w14:textId="77777777" w:rsidR="00732EAE" w:rsidRPr="00F91283" w:rsidRDefault="00732EAE" w:rsidP="0085783C">
            <w:pPr>
              <w:pStyle w:val="a4"/>
              <w:tabs>
                <w:tab w:val="left" w:pos="449"/>
              </w:tabs>
              <w:ind w:left="24" w:firstLine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поездами межрегиональных железнодорожных линий эконом-класса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F9FDB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4590B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6A620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часа</w:t>
            </w:r>
          </w:p>
          <w:p w14:paraId="50AFC9CE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DB5D0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4951A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8C430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B49B1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Таблица – Время в пути поездов от г. Минска до областных центров</w:t>
            </w:r>
          </w:p>
          <w:tbl>
            <w:tblPr>
              <w:tblStyle w:val="a3"/>
              <w:tblW w:w="6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772"/>
              <w:gridCol w:w="460"/>
              <w:gridCol w:w="2231"/>
            </w:tblGrid>
            <w:tr w:rsidR="00732EAE" w:rsidRPr="00F91283" w14:paraId="5A064FF4" w14:textId="77777777" w:rsidTr="00C2180F">
              <w:tc>
                <w:tcPr>
                  <w:tcW w:w="1401" w:type="pct"/>
                  <w:vMerge w:val="restart"/>
                  <w:vAlign w:val="center"/>
                </w:tcPr>
                <w:p w14:paraId="3E46E6A4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Маршрут</w:t>
                  </w:r>
                </w:p>
              </w:tc>
              <w:tc>
                <w:tcPr>
                  <w:tcW w:w="3599" w:type="pct"/>
                  <w:gridSpan w:val="3"/>
                </w:tcPr>
                <w:p w14:paraId="410AE52A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Время в пути</w:t>
                  </w:r>
                </w:p>
              </w:tc>
            </w:tr>
            <w:tr w:rsidR="00732EAE" w:rsidRPr="00F91283" w14:paraId="343FABDA" w14:textId="77777777" w:rsidTr="00C2180F">
              <w:tc>
                <w:tcPr>
                  <w:tcW w:w="1401" w:type="pct"/>
                  <w:vMerge/>
                </w:tcPr>
                <w:p w14:paraId="3F36195C" w14:textId="77777777" w:rsidR="00732EAE" w:rsidRPr="00F91283" w:rsidRDefault="00732EAE" w:rsidP="00732EA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pct"/>
                  <w:gridSpan w:val="2"/>
                </w:tcPr>
                <w:p w14:paraId="1977B079" w14:textId="77777777" w:rsidR="00732EAE" w:rsidRPr="00F91283" w:rsidRDefault="00732EAE" w:rsidP="00732EAE">
                  <w:pPr>
                    <w:ind w:right="-10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поездами межрегиональных линий экономкласса</w:t>
                  </w:r>
                </w:p>
              </w:tc>
              <w:tc>
                <w:tcPr>
                  <w:tcW w:w="1800" w:type="pct"/>
                </w:tcPr>
                <w:p w14:paraId="1FB9C177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поездами межрегиональных линий бизнес-класса</w:t>
                  </w:r>
                </w:p>
              </w:tc>
            </w:tr>
            <w:tr w:rsidR="00732EAE" w:rsidRPr="00F91283" w14:paraId="0C9B66BA" w14:textId="77777777" w:rsidTr="00C2180F">
              <w:tc>
                <w:tcPr>
                  <w:tcW w:w="1401" w:type="pct"/>
                </w:tcPr>
                <w:p w14:paraId="09B097D3" w14:textId="77777777" w:rsidR="00732EAE" w:rsidRPr="00F91283" w:rsidRDefault="00732EAE" w:rsidP="00732EA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Минск - Витебск</w:t>
                  </w:r>
                </w:p>
              </w:tc>
              <w:tc>
                <w:tcPr>
                  <w:tcW w:w="1429" w:type="pct"/>
                </w:tcPr>
                <w:p w14:paraId="56BD3405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ч. 09 мин.</w:t>
                  </w:r>
                </w:p>
              </w:tc>
              <w:tc>
                <w:tcPr>
                  <w:tcW w:w="2171" w:type="pct"/>
                  <w:gridSpan w:val="2"/>
                </w:tcPr>
                <w:p w14:paraId="338190C3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ч. 01 мин.</w:t>
                  </w:r>
                </w:p>
              </w:tc>
            </w:tr>
            <w:tr w:rsidR="00732EAE" w:rsidRPr="00F91283" w14:paraId="52914EAD" w14:textId="77777777" w:rsidTr="00C2180F">
              <w:tc>
                <w:tcPr>
                  <w:tcW w:w="1401" w:type="pct"/>
                </w:tcPr>
                <w:p w14:paraId="40C0B7E6" w14:textId="77777777" w:rsidR="00732EAE" w:rsidRPr="00F91283" w:rsidRDefault="00732EAE" w:rsidP="00732EA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Минск - Брест</w:t>
                  </w:r>
                </w:p>
              </w:tc>
              <w:tc>
                <w:tcPr>
                  <w:tcW w:w="1429" w:type="pct"/>
                </w:tcPr>
                <w:p w14:paraId="3C5BD396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ч. 57 мин.</w:t>
                  </w:r>
                </w:p>
              </w:tc>
              <w:tc>
                <w:tcPr>
                  <w:tcW w:w="2171" w:type="pct"/>
                  <w:gridSpan w:val="2"/>
                </w:tcPr>
                <w:p w14:paraId="29D103F3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ч. 00 мин.</w:t>
                  </w:r>
                </w:p>
              </w:tc>
            </w:tr>
            <w:tr w:rsidR="00732EAE" w:rsidRPr="00F91283" w14:paraId="7B1D1CEF" w14:textId="77777777" w:rsidTr="00C2180F">
              <w:tc>
                <w:tcPr>
                  <w:tcW w:w="1401" w:type="pct"/>
                </w:tcPr>
                <w:p w14:paraId="2B84350A" w14:textId="77777777" w:rsidR="00732EAE" w:rsidRPr="00F91283" w:rsidRDefault="00732EAE" w:rsidP="00732EA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Минск - Гродно</w:t>
                  </w:r>
                </w:p>
              </w:tc>
              <w:tc>
                <w:tcPr>
                  <w:tcW w:w="1429" w:type="pct"/>
                </w:tcPr>
                <w:p w14:paraId="09F39395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ч. 48 мин.</w:t>
                  </w:r>
                </w:p>
              </w:tc>
              <w:tc>
                <w:tcPr>
                  <w:tcW w:w="2171" w:type="pct"/>
                  <w:gridSpan w:val="2"/>
                </w:tcPr>
                <w:p w14:paraId="60717186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ч. 53 мин.</w:t>
                  </w:r>
                </w:p>
              </w:tc>
            </w:tr>
            <w:tr w:rsidR="00732EAE" w:rsidRPr="00F91283" w14:paraId="03875FDB" w14:textId="77777777" w:rsidTr="00C2180F">
              <w:tc>
                <w:tcPr>
                  <w:tcW w:w="1401" w:type="pct"/>
                </w:tcPr>
                <w:p w14:paraId="26EBF550" w14:textId="77777777" w:rsidR="00732EAE" w:rsidRPr="00F91283" w:rsidRDefault="00732EAE" w:rsidP="00732EA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Минск - Гомель</w:t>
                  </w:r>
                </w:p>
              </w:tc>
              <w:tc>
                <w:tcPr>
                  <w:tcW w:w="1429" w:type="pct"/>
                </w:tcPr>
                <w:p w14:paraId="452EB489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ч. 14 мин.</w:t>
                  </w:r>
                </w:p>
              </w:tc>
              <w:tc>
                <w:tcPr>
                  <w:tcW w:w="2171" w:type="pct"/>
                  <w:gridSpan w:val="2"/>
                </w:tcPr>
                <w:p w14:paraId="2BD0C7A2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ч. 50 мин.</w:t>
                  </w:r>
                </w:p>
              </w:tc>
            </w:tr>
            <w:tr w:rsidR="00732EAE" w:rsidRPr="00F91283" w14:paraId="4D9564C5" w14:textId="77777777" w:rsidTr="00C2180F">
              <w:tc>
                <w:tcPr>
                  <w:tcW w:w="1401" w:type="pct"/>
                </w:tcPr>
                <w:p w14:paraId="7B750B67" w14:textId="77777777" w:rsidR="00732EAE" w:rsidRPr="00F91283" w:rsidRDefault="00732EAE" w:rsidP="00732EA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Минск - Могилев</w:t>
                  </w:r>
                </w:p>
              </w:tc>
              <w:tc>
                <w:tcPr>
                  <w:tcW w:w="1429" w:type="pct"/>
                </w:tcPr>
                <w:p w14:paraId="54436D1F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ч. 13 мин.</w:t>
                  </w:r>
                </w:p>
              </w:tc>
              <w:tc>
                <w:tcPr>
                  <w:tcW w:w="2171" w:type="pct"/>
                  <w:gridSpan w:val="2"/>
                </w:tcPr>
                <w:p w14:paraId="39BE1E19" w14:textId="77777777" w:rsidR="00732EAE" w:rsidRPr="00F91283" w:rsidRDefault="00732EAE" w:rsidP="00732E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12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ч. 44 мин.</w:t>
                  </w:r>
                </w:p>
              </w:tc>
            </w:tr>
          </w:tbl>
          <w:p w14:paraId="7747C28A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EAE" w:rsidRPr="00F91283" w14:paraId="27E823F0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BBF71" w14:textId="0A70CFFE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 Обеспеченность приспособлениями для инвалидов и других маломобильных групп населения:</w:t>
            </w:r>
          </w:p>
          <w:p w14:paraId="07AC4598" w14:textId="77777777" w:rsidR="00732EAE" w:rsidRPr="00F91283" w:rsidRDefault="00732EAE" w:rsidP="00732EAE">
            <w:p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остановочных пунктов, вокзалов и станций;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68F23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E3762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FAC9A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D6F7A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D9414" w14:textId="0A26030D" w:rsidR="00CA657C" w:rsidRPr="00F91283" w:rsidRDefault="00732EAE" w:rsidP="00CA6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В Госпрограмме РБ «Соци</w:t>
            </w:r>
            <w:r w:rsidR="0085783C" w:rsidRPr="00F91283">
              <w:rPr>
                <w:rFonts w:ascii="Times New Roman" w:hAnsi="Times New Roman" w:cs="Times New Roman"/>
                <w:sz w:val="24"/>
                <w:szCs w:val="24"/>
              </w:rPr>
              <w:t>альная защита» на 2021-2025 гг.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следующие показатели: «Доля доступных объектов транспортной инфраструктуры» в 2025 г. – 13,4% (37,3% для Мингорисполкома);</w:t>
            </w:r>
          </w:p>
          <w:p w14:paraId="23D47062" w14:textId="5B27434C" w:rsidR="00732EAE" w:rsidRPr="00F91283" w:rsidRDefault="00732EAE" w:rsidP="00CA6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«Удельный вес адаптированного к перевозкам инвалидов автомобильного транспорта общего пользования, осуществляющего автомобильные перевозки пассажиров в регулярном сообщении (городские, пригородные), и городского электрического транспорта» в 2025 г. – 64,3% (100% для Мингорисполкома).</w:t>
            </w:r>
          </w:p>
        </w:tc>
      </w:tr>
      <w:tr w:rsidR="00CA657C" w:rsidRPr="00F91283" w14:paraId="279E07F4" w14:textId="77777777" w:rsidTr="00F47D35">
        <w:trPr>
          <w:trHeight w:val="259"/>
        </w:trPr>
        <w:tc>
          <w:tcPr>
            <w:tcW w:w="50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2BB89C" w14:textId="5BE5812F" w:rsidR="00CA657C" w:rsidRPr="00F91283" w:rsidRDefault="00CA657C" w:rsidP="00CA657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в системе общественного транспорта</w:t>
            </w:r>
          </w:p>
        </w:tc>
        <w:tc>
          <w:tcPr>
            <w:tcW w:w="3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6380D" w14:textId="77777777" w:rsidR="00CA657C" w:rsidRPr="00F91283" w:rsidRDefault="00CA657C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60%</w:t>
            </w:r>
          </w:p>
        </w:tc>
        <w:tc>
          <w:tcPr>
            <w:tcW w:w="6373" w:type="dxa"/>
            <w:vMerge w:val="restart"/>
            <w:tcBorders>
              <w:top w:val="nil"/>
              <w:left w:val="nil"/>
              <w:right w:val="nil"/>
            </w:tcBorders>
          </w:tcPr>
          <w:p w14:paraId="6AB11C78" w14:textId="4D725667" w:rsidR="00CA657C" w:rsidRPr="00F91283" w:rsidRDefault="00CA657C" w:rsidP="00CA6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Согласно Госпрограмме РФ «Доступная среда», показатель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объектов» в 2025 г. составит 70,7%</w:t>
            </w:r>
          </w:p>
        </w:tc>
      </w:tr>
      <w:tr w:rsidR="00CA657C" w:rsidRPr="00F91283" w14:paraId="7A4E7738" w14:textId="77777777" w:rsidTr="00F47D35">
        <w:trPr>
          <w:trHeight w:val="53"/>
        </w:trPr>
        <w:tc>
          <w:tcPr>
            <w:tcW w:w="50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12090BD" w14:textId="77777777" w:rsidR="00CA657C" w:rsidRPr="00F91283" w:rsidRDefault="00CA657C" w:rsidP="00CA657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5D88EF" w14:textId="77777777" w:rsidR="00CA657C" w:rsidRPr="00F91283" w:rsidRDefault="00CA657C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vMerge/>
            <w:tcBorders>
              <w:left w:val="nil"/>
              <w:right w:val="nil"/>
            </w:tcBorders>
          </w:tcPr>
          <w:p w14:paraId="445B36B4" w14:textId="2C0A7AD7" w:rsidR="00CA657C" w:rsidRPr="00F91283" w:rsidRDefault="00CA657C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7C" w:rsidRPr="00F91283" w14:paraId="7223A985" w14:textId="77777777" w:rsidTr="00F47D35">
        <w:tc>
          <w:tcPr>
            <w:tcW w:w="50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3E5BE" w14:textId="77777777" w:rsidR="00CA657C" w:rsidRPr="00F91283" w:rsidRDefault="00CA657C" w:rsidP="00732EAE">
            <w:pPr>
              <w:pStyle w:val="a4"/>
              <w:tabs>
                <w:tab w:val="left" w:pos="449"/>
              </w:tabs>
              <w:ind w:left="24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E3C6A" w14:textId="35A79FE2" w:rsidR="00CA657C" w:rsidRPr="00F91283" w:rsidRDefault="00CA657C" w:rsidP="00CA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г.Минска –100%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0546D" w14:textId="77777777" w:rsidR="00CA657C" w:rsidRPr="00F91283" w:rsidRDefault="00CA657C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6E389A0" w14:textId="3D772436" w:rsidR="00CA657C" w:rsidRPr="00F91283" w:rsidRDefault="00CA657C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EAE" w:rsidRPr="00F91283" w14:paraId="7E4B13A3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B50D2" w14:textId="7011EB04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26. Оснащенность вокзалов, станций и остановочных пунктов:</w:t>
            </w:r>
          </w:p>
          <w:p w14:paraId="61C86BB8" w14:textId="77777777" w:rsidR="00732EAE" w:rsidRPr="00F91283" w:rsidRDefault="00732EAE" w:rsidP="00732EAE">
            <w:pPr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4D1B" w14:textId="77777777" w:rsidR="00732EAE" w:rsidRPr="00F91283" w:rsidRDefault="00732EAE" w:rsidP="00732EAE">
            <w:pPr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средствами зрительного информирования пассажиров с актуальной информацией;</w:t>
            </w:r>
          </w:p>
          <w:p w14:paraId="0B6FE7CB" w14:textId="77777777" w:rsidR="00732EAE" w:rsidRPr="00F91283" w:rsidRDefault="00732EAE" w:rsidP="00732EAE">
            <w:pPr>
              <w:ind w:left="23"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0832" w14:textId="77777777" w:rsidR="00732EAE" w:rsidRPr="00F91283" w:rsidRDefault="00732EAE" w:rsidP="00732EAE">
            <w:pPr>
              <w:ind w:left="23"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розетками для мобильных зарядных устройств;</w:t>
            </w:r>
          </w:p>
          <w:p w14:paraId="527E7D94" w14:textId="77777777" w:rsidR="00732EAE" w:rsidRPr="00F91283" w:rsidRDefault="00732EAE" w:rsidP="00732EAE">
            <w:pPr>
              <w:pStyle w:val="a4"/>
              <w:tabs>
                <w:tab w:val="left" w:pos="449"/>
              </w:tabs>
              <w:ind w:left="24"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программным обеспечением с актуальным расписанием движения транспортных средств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4813D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 по каждому стандарту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EDF46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Согласно п. 3.1.5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РФ, все автовокзалы, автостанции и остановочные пункты рекомендуется оснастить средствами зрительного информирования пассажиров с актуальной информацией и прочими элементами обустройства.</w:t>
            </w:r>
          </w:p>
          <w:p w14:paraId="4AC8394D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Нацпрограмме «Цифровая экономика Российской Федерации» показатель «Доля приоритетных объектов транспортной инфраструктуры, оснащенных сетями связи с возможностью беспроводной передачи голоса и данных» запланирован на 2024 г. – 100%.</w:t>
            </w:r>
          </w:p>
        </w:tc>
      </w:tr>
      <w:tr w:rsidR="00732EAE" w:rsidRPr="00F91283" w14:paraId="6503D0AC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D5E29" w14:textId="00F2BBA4" w:rsidR="00732EAE" w:rsidRPr="00F91283" w:rsidRDefault="00732EAE" w:rsidP="00732EAE">
            <w:pPr>
              <w:tabs>
                <w:tab w:val="left" w:pos="21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 Оснащенность подвижного состава транспорта общего пользования, осуществляющего перевозки пассажиров в регулярном сообщении:</w:t>
            </w:r>
          </w:p>
          <w:p w14:paraId="48E8798B" w14:textId="77777777" w:rsidR="00732EAE" w:rsidRPr="00F91283" w:rsidRDefault="00732EAE" w:rsidP="00732EAE">
            <w:pPr>
              <w:tabs>
                <w:tab w:val="left" w:pos="2152"/>
              </w:tabs>
              <w:ind w:left="34"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системами отопления и кондиционирования воздуха;</w:t>
            </w:r>
          </w:p>
          <w:p w14:paraId="198B9DF1" w14:textId="77777777" w:rsidR="00732EAE" w:rsidRPr="00F91283" w:rsidRDefault="00732EAE" w:rsidP="00732EAE">
            <w:pPr>
              <w:tabs>
                <w:tab w:val="left" w:pos="2152"/>
              </w:tabs>
              <w:ind w:left="34"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6F53A" w14:textId="77777777" w:rsidR="00732EAE" w:rsidRPr="00F91283" w:rsidRDefault="00732EAE" w:rsidP="00732EAE">
            <w:pPr>
              <w:tabs>
                <w:tab w:val="left" w:pos="2152"/>
              </w:tabs>
              <w:ind w:left="34"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возможностью оплаты проезда с помощью мобильных устройств или банковских карт;</w:t>
            </w:r>
          </w:p>
          <w:p w14:paraId="036A8146" w14:textId="77777777" w:rsidR="00732EAE" w:rsidRPr="00F91283" w:rsidRDefault="00732EAE" w:rsidP="00732EA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E0DAF" w14:textId="77777777" w:rsidR="00732EAE" w:rsidRPr="00F91283" w:rsidRDefault="00732EAE" w:rsidP="00732EA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розетками для мобильных зарядных устройств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FAF57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 по каждому стандарту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6825D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Согласно п. 3.3.3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РФ, рекомендуется оборудовать все транспортные средства, используемые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системами отопления и кондиционирования воздуха, настроенными на поддержание комфортной температуры в салоне транспортного средства в любое время года</w:t>
            </w:r>
          </w:p>
        </w:tc>
      </w:tr>
      <w:tr w:rsidR="00732EAE" w:rsidRPr="00F91283" w14:paraId="6EBF85D1" w14:textId="77777777" w:rsidTr="00F47D35">
        <w:trPr>
          <w:trHeight w:val="690"/>
        </w:trPr>
        <w:tc>
          <w:tcPr>
            <w:tcW w:w="50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143D8" w14:textId="57E10873" w:rsidR="00732EAE" w:rsidRPr="00F91283" w:rsidRDefault="00732EAE" w:rsidP="00732EAE">
            <w:pPr>
              <w:pStyle w:val="a4"/>
              <w:tabs>
                <w:tab w:val="left" w:pos="44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28. Плотность велосипедной сети городской территории</w:t>
            </w:r>
          </w:p>
        </w:tc>
        <w:tc>
          <w:tcPr>
            <w:tcW w:w="200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49167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1,45 км/км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B17C1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AF9D7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Обзорному докладу Минского велосипедного общества «Развитие городского велосипедного движения в Беларуси в 2017-2019 гг.: текущая ситуация и достигнутый </w:t>
            </w:r>
          </w:p>
        </w:tc>
      </w:tr>
      <w:tr w:rsidR="00732EAE" w:rsidRPr="00F91283" w14:paraId="7B8FFFA6" w14:textId="77777777" w:rsidTr="00F47D35">
        <w:trPr>
          <w:trHeight w:val="542"/>
        </w:trPr>
        <w:tc>
          <w:tcPr>
            <w:tcW w:w="50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47DA587" w14:textId="77777777" w:rsidR="00732EAE" w:rsidRPr="00F91283" w:rsidRDefault="00732EAE" w:rsidP="00732EAE">
            <w:pPr>
              <w:pStyle w:val="a4"/>
              <w:tabs>
                <w:tab w:val="left" w:pos="44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343F699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1581B29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6A3A0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прогресс», для комфортного передвижения на велосипеде по г. Минску необходимо 500 км путей (1,44 км/км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2EAE" w:rsidRPr="00F91283" w14:paraId="3EB7A43F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F766E" w14:textId="1C7FD95E" w:rsidR="00732EAE" w:rsidRPr="00F91283" w:rsidRDefault="00732EAE" w:rsidP="00732EAE">
            <w:pPr>
              <w:pStyle w:val="a4"/>
              <w:tabs>
                <w:tab w:val="left" w:pos="44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29. Доля «зеленых» транспортных средств в общем количестве подвижного состава, осуществляющего перевозки пассажиров городским электрическим транспортом и метрополитеном, автомобильным транспортом в регулярном сообщении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6DC2F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F4A94" w14:textId="4419DDA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CE9D5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В Рейтинге городов России по качеству общественного транспорта нормативное значение показателя составляет 50%. </w:t>
            </w:r>
          </w:p>
          <w:p w14:paraId="6E835097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Согласно НСУР до 2035 г., доля подвижного состава городского электрического транспорта и метрополитена в общем количестве подвижного состава, осуществляющего перевозки пассажиров городским электрическим транспортом и метрополитеном, автомобильным транспортом в регулярном сообщении в 2035 г. – 35%.</w:t>
            </w:r>
          </w:p>
        </w:tc>
      </w:tr>
      <w:tr w:rsidR="00732EAE" w:rsidRPr="00F91283" w14:paraId="3157BECC" w14:textId="77777777" w:rsidTr="007E28B7"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C2EFAC8" w14:textId="3493EAC5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Услуги связи</w:t>
            </w:r>
          </w:p>
        </w:tc>
      </w:tr>
      <w:tr w:rsidR="00732EAE" w:rsidRPr="00F91283" w14:paraId="0A5D2A51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45893" w14:textId="19CD6078" w:rsidR="00732EAE" w:rsidRPr="00F91283" w:rsidRDefault="00732EAE" w:rsidP="00732EAE">
            <w:pPr>
              <w:pStyle w:val="a4"/>
              <w:tabs>
                <w:tab w:val="left" w:pos="44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30. Доступ к услугам стационарной телефонной связи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6EB3A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AD229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Авторская разработка. Индикатор предусматривает обеспечение технической возможности доступа населения к услугам стационарной телефонной связи</w:t>
            </w:r>
          </w:p>
        </w:tc>
      </w:tr>
      <w:tr w:rsidR="00732EAE" w:rsidRPr="00F91283" w14:paraId="04517AC6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4BA53" w14:textId="08B94FE6" w:rsidR="00732EAE" w:rsidRPr="00F91283" w:rsidRDefault="00732EAE" w:rsidP="00732EAE">
            <w:pPr>
              <w:tabs>
                <w:tab w:val="left" w:pos="360"/>
                <w:tab w:val="left" w:pos="1021"/>
              </w:tabs>
              <w:ind w:right="-124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31. Обеспеченность технической возможностью стационарного широкополосного доступа в сеть Интернет на скорости не менее 10 Мбит/с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CD15B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8434F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 населением 100 жителей и более – 100%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B10D5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Согласно Федеральному закону от 07.04.2020 г. №110-ФЗ «О внесении изменений в Федеральный закон «О связи», интернет должен быть доступен во всех населенных пунктах, где проживает не менее 100 чел., при этом скорость связи должна быть не менее 10 Мбит/с. Минимальная скорость</w:t>
            </w:r>
            <w:r w:rsidRPr="00F91283">
              <w:t xml:space="preserve">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загрузки в 10 Мбит/с установлена также в Великобритании</w:t>
            </w:r>
          </w:p>
        </w:tc>
      </w:tr>
      <w:tr w:rsidR="004C6419" w:rsidRPr="00F91283" w14:paraId="0A742116" w14:textId="77777777" w:rsidTr="0010354D">
        <w:trPr>
          <w:trHeight w:val="401"/>
        </w:trPr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D85B2" w14:textId="3442E081" w:rsidR="004C6419" w:rsidRPr="00F91283" w:rsidRDefault="004C6419" w:rsidP="00EA792A">
            <w:pPr>
              <w:tabs>
                <w:tab w:val="left" w:pos="360"/>
                <w:tab w:val="left" w:pos="1021"/>
              </w:tabs>
              <w:ind w:right="-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32. Численность населения, обслуживаемого одним отделением почтовой связи с радиусом обслуживания в 1 км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460BF" w14:textId="77777777" w:rsidR="004C6419" w:rsidRPr="00F91283" w:rsidRDefault="004C6419" w:rsidP="004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г. Минска –</w:t>
            </w:r>
          </w:p>
          <w:p w14:paraId="19BD4EC9" w14:textId="77777777" w:rsidR="004C6419" w:rsidRPr="00F91283" w:rsidRDefault="004C6419" w:rsidP="004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более 15 тыс. чел.;</w:t>
            </w:r>
          </w:p>
          <w:p w14:paraId="35E0C852" w14:textId="77777777" w:rsidR="004C6419" w:rsidRPr="00F91283" w:rsidRDefault="004C6419" w:rsidP="004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0CDF" w14:textId="77777777" w:rsidR="004C6419" w:rsidRPr="00F91283" w:rsidRDefault="004C6419" w:rsidP="004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областных центров –</w:t>
            </w:r>
          </w:p>
          <w:p w14:paraId="3BA4CD40" w14:textId="77777777" w:rsidR="004C6419" w:rsidRPr="00F91283" w:rsidRDefault="004C6419" w:rsidP="004C64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более 11 тыс. чел.;</w:t>
            </w:r>
          </w:p>
          <w:p w14:paraId="260EDED3" w14:textId="77777777" w:rsidR="00757EB4" w:rsidRPr="00F91283" w:rsidRDefault="00757EB4" w:rsidP="004C64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B900A" w14:textId="3C62DEDA" w:rsidR="004C6419" w:rsidRPr="00F91283" w:rsidRDefault="004C6419" w:rsidP="004C64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районных центров –</w:t>
            </w:r>
          </w:p>
          <w:p w14:paraId="500EADFE" w14:textId="20C19B8A" w:rsidR="004C6419" w:rsidRPr="00F91283" w:rsidRDefault="004C6419" w:rsidP="004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более 2 тыс. чел.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5C92F" w14:textId="49020413" w:rsidR="004C6419" w:rsidRPr="00F91283" w:rsidRDefault="004C6419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более 2 тыс. чел.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89090" w14:textId="479FF8FA" w:rsidR="004C6419" w:rsidRPr="00F91283" w:rsidRDefault="004C6419" w:rsidP="0010354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 согласно приказу Министерства цифрового развития, связи и массовых коммуникаций от 26.10.2020 №538 «Об утверждении нормативов размещения отделений почтовой связи и иных объектов почтовой связи акционерного общества Почта России», при планировании сети почтовой связи в зависимости от численности городского поселения применяются следующие значения количества проживающего населения, обслуживаемого одним отделением почтовой связи: при количестве жителей в населенном пункте свыше 500 тыс. человек – на 1 почтовое</w:t>
            </w:r>
            <w:r w:rsidR="009763E0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должно приходится 15 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тыс. человек, 250-500 тыс. человек – 10-15 тыс. человек, 100-250 тыс. человек – 6-10 тыс. человек, до 100 тыс. человек – до 6 тыс. человек.</w:t>
            </w:r>
          </w:p>
          <w:p w14:paraId="5073EDBC" w14:textId="58FF0C61" w:rsidR="004C6419" w:rsidRPr="00F91283" w:rsidRDefault="004C6419" w:rsidP="009763E0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В Казахстане, согласно приказу Министра информации и коммуникаций Республики Казахстан от 20 июля 2016 г. №44 «Об утверждении Показателей качества универсальных услуг почтовой связи», для города республиканского значения одно стационарное отделение почтовой связи должно приходиться на каждые 40 тыс. человек, для города областного значения – на каждые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9763E0" w:rsidRPr="00F91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тыс. человек, для города и населенных пунктов районного значения – на каждые 20 тыс. человек.</w:t>
            </w:r>
          </w:p>
        </w:tc>
      </w:tr>
      <w:tr w:rsidR="00732EAE" w:rsidRPr="00F91283" w14:paraId="7D56CF87" w14:textId="77777777" w:rsidTr="0010354D">
        <w:trPr>
          <w:trHeight w:val="2411"/>
        </w:trPr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D69F8" w14:textId="4F953234" w:rsidR="00732EAE" w:rsidRPr="00F91283" w:rsidRDefault="00732EAE" w:rsidP="00732EA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 Покрытие территории сетями сотовой подвижной электросвязи 4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и 5G: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6F1DD" w14:textId="77777777" w:rsidR="00732EAE" w:rsidRPr="00F91283" w:rsidRDefault="00732EAE" w:rsidP="001C7E89">
            <w:pPr>
              <w:pStyle w:val="a4"/>
              <w:spacing w:line="228" w:lineRule="auto"/>
              <w:ind w:left="0"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городов – 100%;</w:t>
            </w:r>
          </w:p>
          <w:p w14:paraId="7D4315A1" w14:textId="77777777" w:rsidR="00CA5136" w:rsidRPr="00F91283" w:rsidRDefault="00732EAE" w:rsidP="001C7E8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республиканских автомобильных дорог – 100%;</w:t>
            </w:r>
          </w:p>
          <w:p w14:paraId="4B431DE3" w14:textId="14723AB6" w:rsidR="00732EAE" w:rsidRPr="00F91283" w:rsidRDefault="00732EAE" w:rsidP="001C7E8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железных дорог общего пользования – 100%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A8A9C" w14:textId="68DB5D5E" w:rsidR="00732EAE" w:rsidRPr="00F91283" w:rsidRDefault="00732EAE" w:rsidP="0010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 населением 100 жителей и более</w:t>
            </w:r>
            <w:r w:rsidR="0010354D" w:rsidRPr="00F91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 100%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F860F" w14:textId="71F50E07" w:rsidR="00732EAE" w:rsidRPr="00F91283" w:rsidRDefault="00732EAE" w:rsidP="004C6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Индикатор установлен в ПСЭР-2025 гг. и госпрограмме «Цифровое развитие Беларуси» на 2021-2025 гг.</w:t>
            </w:r>
            <w:r w:rsidRPr="00F91283">
              <w:t xml:space="preserve">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данным Минсвязи за второй квартал 2021 г., охват территории Республике Беларусь услугами сотовой подвижной электросвязи стандарта 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LTE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(4G) равен 58,6%, населения – 95% (план в 2025 г. – не менее 99%). Активными пользователями услуг сотовой подвижной сотовой подвижной электросвязи по технологии 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LTE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) являю</w:t>
            </w:r>
            <w:r w:rsidR="004C6419" w:rsidRPr="00F91283">
              <w:rPr>
                <w:rFonts w:ascii="Times New Roman" w:hAnsi="Times New Roman" w:cs="Times New Roman"/>
                <w:sz w:val="24"/>
                <w:szCs w:val="24"/>
              </w:rPr>
              <w:t>тся порядка 5,0 млн. абонентов.</w:t>
            </w:r>
          </w:p>
        </w:tc>
      </w:tr>
      <w:tr w:rsidR="00732EAE" w:rsidRPr="00F91283" w14:paraId="0F1A28F1" w14:textId="77777777" w:rsidTr="00F47D35">
        <w:trPr>
          <w:trHeight w:val="401"/>
        </w:trPr>
        <w:tc>
          <w:tcPr>
            <w:tcW w:w="50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CEF07" w14:textId="40C9C12D" w:rsidR="00732EAE" w:rsidRPr="00F91283" w:rsidRDefault="00732EAE" w:rsidP="00732EA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34. Доля точек общественного интереса</w:t>
            </w:r>
            <w:r w:rsidRPr="00F9128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с доступом к сети Интернет по технологиям Wi-Fi, 3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ACA78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г. Минска –</w:t>
            </w:r>
          </w:p>
          <w:p w14:paraId="3F1618DD" w14:textId="77777777" w:rsidR="00732EAE" w:rsidRPr="00F91283" w:rsidRDefault="00732EAE" w:rsidP="00732EA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100%;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4A3C3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37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42A4" w14:textId="77777777" w:rsidR="00732EAE" w:rsidRPr="00F91283" w:rsidRDefault="00732EAE" w:rsidP="0010354D">
            <w:pPr>
              <w:spacing w:line="1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Проект «Московский городской Wi-Fi» предусматривает обеспечение полностью бесшовного покрытия городских пространств и локаций, подключенных к сети, с объединением на единой платформе всех публичных сетей городского Wi-Fi, созданных другими операторами (свыше 16 тыс. точек доступа к бесплатному беспроводному интернету почти по всему городу).</w:t>
            </w:r>
          </w:p>
          <w:p w14:paraId="0FC8360B" w14:textId="77777777" w:rsidR="00732EAE" w:rsidRPr="00F91283" w:rsidRDefault="00732EAE" w:rsidP="0010354D">
            <w:pPr>
              <w:spacing w:line="1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РФ «Цифровая экономика» предусматривает создание инфраструктуры для подключения к сети интернет, в т.ч. по технологии 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значимых объектов и малонаселенных пунктов.</w:t>
            </w:r>
          </w:p>
          <w:p w14:paraId="0ECDFAC6" w14:textId="77777777" w:rsidR="00732EAE" w:rsidRPr="00F91283" w:rsidRDefault="00732EAE" w:rsidP="0010354D">
            <w:pPr>
              <w:spacing w:line="1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Согласован с Министерством связи и информатизации Республики Беларусь</w:t>
            </w:r>
          </w:p>
        </w:tc>
      </w:tr>
      <w:tr w:rsidR="00732EAE" w:rsidRPr="00F91283" w14:paraId="246589F3" w14:textId="77777777" w:rsidTr="00F47D35">
        <w:trPr>
          <w:trHeight w:val="1275"/>
        </w:trPr>
        <w:tc>
          <w:tcPr>
            <w:tcW w:w="508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9A16310" w14:textId="77777777" w:rsidR="00732EAE" w:rsidRPr="00F91283" w:rsidRDefault="00732EAE" w:rsidP="00732EA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6261E3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областных центров –</w:t>
            </w:r>
          </w:p>
          <w:p w14:paraId="3C520BB8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80%;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986BE9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089DC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EAE" w:rsidRPr="00F91283" w14:paraId="44AFD6E0" w14:textId="77777777" w:rsidTr="00F47D35">
        <w:trPr>
          <w:trHeight w:val="1275"/>
        </w:trPr>
        <w:tc>
          <w:tcPr>
            <w:tcW w:w="508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669FEA0" w14:textId="77777777" w:rsidR="00732EAE" w:rsidRPr="00F91283" w:rsidRDefault="00732EAE" w:rsidP="00732EA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5A27AE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районных центров –</w:t>
            </w:r>
          </w:p>
          <w:p w14:paraId="1CB0F2BD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B5CFCCC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B0A88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EAE" w:rsidRPr="00F91283" w14:paraId="673A7C25" w14:textId="77777777" w:rsidTr="007E28B7"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677A67A" w14:textId="133836B1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b/>
                <w:sz w:val="28"/>
                <w:szCs w:val="24"/>
              </w:rPr>
              <w:t>Здравоохранение</w:t>
            </w:r>
          </w:p>
        </w:tc>
      </w:tr>
      <w:tr w:rsidR="00732EAE" w:rsidRPr="00F91283" w14:paraId="67341E17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1E076" w14:textId="283DBFEB" w:rsidR="00732EAE" w:rsidRPr="00F91283" w:rsidRDefault="00732EAE" w:rsidP="00732EAE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35. Обеспеченность населения: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CFFEE" w14:textId="77777777" w:rsidR="00732EAE" w:rsidRPr="00F91283" w:rsidRDefault="00732EAE" w:rsidP="00732EAE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35155" w14:textId="77777777" w:rsidR="00732EAE" w:rsidRPr="00F91283" w:rsidRDefault="00732EAE" w:rsidP="00732EAE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Аналогичные показатели установлены стандартом ГОСТ Р ИСО 37120-2020 «Устойчивое развитие сообщества. Показатели городских услуг и качества жизни».</w:t>
            </w:r>
          </w:p>
        </w:tc>
      </w:tr>
      <w:tr w:rsidR="00732EAE" w:rsidRPr="00F91283" w14:paraId="02BED203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69"/>
        </w:trPr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734E11" w14:textId="77777777" w:rsidR="00732EAE" w:rsidRPr="00F91283" w:rsidRDefault="00732EAE" w:rsidP="00732EAE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практикующими врачами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86C9BA" w14:textId="77777777" w:rsidR="00732EAE" w:rsidRPr="00F91283" w:rsidRDefault="00732EAE" w:rsidP="00732EAE">
            <w:pPr>
              <w:ind w:lef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 </w:t>
            </w: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на 10 тыс. жителей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5BF76" w14:textId="77777777" w:rsidR="00732EAE" w:rsidRPr="00F91283" w:rsidRDefault="00732EAE" w:rsidP="00732EAE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Программы социально-экономического развития Республики Беларусь на 2021-2025 гг. (далее – ПСЭР-2025) предусмотрено довести показатель к 2025 г. до 49,7 чел. </w:t>
            </w: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на 10 тыс. жителей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EAE" w:rsidRPr="00F91283" w14:paraId="1A1D5912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8B5CC8" w14:textId="77777777" w:rsidR="00732EAE" w:rsidRPr="00F91283" w:rsidRDefault="00732EAE" w:rsidP="00732EAE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735E7F" w14:textId="77777777" w:rsidR="00732EAE" w:rsidRPr="00F91283" w:rsidRDefault="00732EAE" w:rsidP="00732EAE">
            <w:pPr>
              <w:tabs>
                <w:tab w:val="right" w:pos="4039"/>
              </w:tabs>
              <w:ind w:lef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140 </w:t>
            </w: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на 10 тыс. жителей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CDFAA" w14:textId="77777777" w:rsidR="00732EAE" w:rsidRPr="00F91283" w:rsidRDefault="00732EAE" w:rsidP="00732EAE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Правительства Российской Федерации «Социальные нормативы и нормы» от 03.07.1996 № 1063-Р (ред. от 13.07.2007) установлен схожий норматив (114,3 человек на 10 тыс. жителей). Проектом ПСЭР-2025 предусмотрено довести показатель к 2025 г. до 138,4 чел. </w:t>
            </w: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на 10 тыс. жителей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EAE" w:rsidRPr="00F91283" w14:paraId="5CCF32B0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435"/>
        </w:trPr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EED8FC" w14:textId="691AA7ED" w:rsidR="00732EAE" w:rsidRPr="00F91283" w:rsidRDefault="00732EAE" w:rsidP="00732EAE">
            <w:pPr>
              <w:ind w:left="29" w:firstLine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койками в больничных организациях 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198EA9" w14:textId="77777777" w:rsidR="00732EAE" w:rsidRPr="00F91283" w:rsidRDefault="00732EAE" w:rsidP="00732EAE">
            <w:pPr>
              <w:ind w:left="-108" w:right="-108"/>
              <w:jc w:val="center"/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на 1000 жителей зоны обслуживания</w:t>
            </w:r>
            <w:r w:rsidRPr="00F91283">
              <w:t>:</w:t>
            </w:r>
          </w:p>
          <w:p w14:paraId="6CF5E8A3" w14:textId="6082C182" w:rsidR="00732EAE" w:rsidRPr="00F91283" w:rsidRDefault="00732EAE" w:rsidP="00732EAE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1283">
              <w:rPr>
                <w:rFonts w:ascii="Times New Roman" w:hAnsi="Times New Roman" w:cs="Times New Roman"/>
                <w:sz w:val="23"/>
                <w:szCs w:val="23"/>
              </w:rPr>
              <w:t>для административных районов – 8,</w:t>
            </w:r>
          </w:p>
          <w:p w14:paraId="22B3DF8B" w14:textId="77777777" w:rsidR="00732EAE" w:rsidRPr="00F91283" w:rsidRDefault="00732EAE" w:rsidP="00732EAE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CC8473" w14:textId="77777777" w:rsidR="00732EAE" w:rsidRPr="00F91283" w:rsidRDefault="00732EAE" w:rsidP="00732EAE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1283">
              <w:rPr>
                <w:rFonts w:ascii="Times New Roman" w:hAnsi="Times New Roman" w:cs="Times New Roman"/>
                <w:sz w:val="23"/>
                <w:szCs w:val="23"/>
              </w:rPr>
              <w:t>для межрайонных территориальных объединений – 8,5,</w:t>
            </w:r>
          </w:p>
          <w:p w14:paraId="699399F5" w14:textId="77777777" w:rsidR="00732EAE" w:rsidRPr="00F91283" w:rsidRDefault="00732EAE" w:rsidP="00732EAE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7E6BEB4" w14:textId="77777777" w:rsidR="00732EAE" w:rsidRPr="00F91283" w:rsidRDefault="00732EAE" w:rsidP="00732EAE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1283">
              <w:rPr>
                <w:rFonts w:ascii="Times New Roman" w:hAnsi="Times New Roman" w:cs="Times New Roman"/>
                <w:sz w:val="23"/>
                <w:szCs w:val="23"/>
              </w:rPr>
              <w:t>для областей – 9,</w:t>
            </w:r>
          </w:p>
          <w:p w14:paraId="5E862A43" w14:textId="77777777" w:rsidR="00732EAE" w:rsidRPr="00F91283" w:rsidRDefault="00732EAE" w:rsidP="00732EAE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D58CB6E" w14:textId="14139F80" w:rsidR="00732EAE" w:rsidRPr="00F91283" w:rsidRDefault="00732EAE" w:rsidP="00732EA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3"/>
                <w:szCs w:val="23"/>
              </w:rPr>
              <w:t>для республики – 9,5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12811387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Постановление № 724, норматив установлен для г. Минска и районов без подробной дифференциации.</w:t>
            </w:r>
          </w:p>
          <w:p w14:paraId="7CD6F057" w14:textId="19AB344C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ГОСТ Р ИСО 37120-2020 «Устойчивое развитие сообщества. Показатели городских услуг и качества жизни» содержит аналогичные показатели без указания нормативов. Конкретизация по территориальному признаку произведена на основе Строительных норм СН 3.01.03-2020</w:t>
            </w:r>
            <w:r w:rsidRPr="00F91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91283">
              <w:rPr>
                <w:rStyle w:val="fontstyle01"/>
                <w:b w:val="0"/>
                <w:color w:val="auto"/>
              </w:rPr>
              <w:t>Планировка и застройка населенных пунктов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», п. 7.4.13</w:t>
            </w:r>
          </w:p>
        </w:tc>
      </w:tr>
      <w:tr w:rsidR="00732EAE" w:rsidRPr="00F91283" w14:paraId="24E7ED1F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E14262" w14:textId="77777777" w:rsidR="00732EAE" w:rsidRPr="00F91283" w:rsidRDefault="00732EAE" w:rsidP="00732EAE">
            <w:pPr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передвижными медицинскими комплексами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FBC8683" w14:textId="77777777" w:rsidR="00732EAE" w:rsidRPr="00F91283" w:rsidRDefault="00732EAE" w:rsidP="00732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81326B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1 передвижной комплекс на 35 тыс. сельских жителей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1D78231E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 на основании постановления Совета Министров Республики Беларусь 22 января 2019 г. № 46 (далее – пилотный проект Оршанского района) </w:t>
            </w:r>
            <w:r w:rsidRPr="00F91283">
              <w:rPr>
                <w:rFonts w:ascii="Times New Roman" w:hAnsi="Times New Roman" w:cs="Times New Roman"/>
                <w:i/>
                <w:sz w:val="24"/>
                <w:szCs w:val="24"/>
              </w:rPr>
              <w:t>(н</w:t>
            </w:r>
            <w:r w:rsidRPr="00F912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орматив обеспеченности передвижными диагностическими комплексами).</w:t>
            </w:r>
          </w:p>
        </w:tc>
      </w:tr>
      <w:tr w:rsidR="00732EAE" w:rsidRPr="00F91283" w14:paraId="37FC6665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09314" w14:textId="77777777" w:rsidR="00732EAE" w:rsidRPr="00F91283" w:rsidRDefault="00732EAE" w:rsidP="00732EAE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учреждениями, оказывающими специализированную, в том числе высокотехнологичную медицинскую помощь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757C9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3-х на область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F74B0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Сформулирован с учетом предложений Министерства здравоохранения</w:t>
            </w:r>
          </w:p>
        </w:tc>
      </w:tr>
      <w:tr w:rsidR="00732EAE" w:rsidRPr="00F91283" w14:paraId="2F148E20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5094" w:type="dxa"/>
            <w:gridSpan w:val="4"/>
            <w:tcBorders>
              <w:top w:val="single" w:sz="4" w:space="0" w:color="auto"/>
            </w:tcBorders>
          </w:tcPr>
          <w:p w14:paraId="68F0FE17" w14:textId="484AE9F1" w:rsidR="00732EAE" w:rsidRPr="00F91283" w:rsidRDefault="00732EAE" w:rsidP="00732E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36. Наличие в сельских населенных пунктах:</w:t>
            </w:r>
          </w:p>
          <w:p w14:paraId="0050AA8D" w14:textId="77777777" w:rsidR="00732EAE" w:rsidRPr="00F91283" w:rsidRDefault="00732EAE" w:rsidP="00732EAE">
            <w:pPr>
              <w:ind w:left="29"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врачебных амбулаторий при обслуживании не менее 1000 жителей</w:t>
            </w:r>
          </w:p>
          <w:p w14:paraId="31AB8FCE" w14:textId="77777777" w:rsidR="00732EAE" w:rsidRPr="00F91283" w:rsidRDefault="00732EAE" w:rsidP="00732EAE">
            <w:pPr>
              <w:ind w:left="29"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фельдшерско-акушерских пунктов при обслуживании не менее 500 жителей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1DB8AE9A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F06DC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4887199C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E60E6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31080842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A85E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  <w:p w14:paraId="3814E734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6938E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52876402" w14:textId="68121C6C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Строительные нормы СН 3.01.03-2020</w:t>
            </w:r>
            <w:r w:rsidRPr="00F91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91283">
              <w:rPr>
                <w:rStyle w:val="fontstyle01"/>
                <w:b w:val="0"/>
                <w:color w:val="auto"/>
              </w:rPr>
              <w:t>Планировка и застройка населенных пунктов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», п. 7.4.9 в</w:t>
            </w:r>
            <w:r w:rsidRPr="00F91283">
              <w:rPr>
                <w:rFonts w:ascii="Times New Roman" w:eastAsia="Calibri" w:hAnsi="Times New Roman"/>
                <w:sz w:val="24"/>
                <w:szCs w:val="21"/>
              </w:rPr>
              <w:t>ключает нормативы: «</w:t>
            </w:r>
            <w:r w:rsidRPr="00F912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Наличие врачебных амбулаторий – не менее 1 на сельсовет из расчета 20 посещений в смену на 1000 </w:t>
            </w:r>
            <w:r w:rsidRPr="00F912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жителей</w:t>
            </w: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F912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Наличие фельдшерско-акушерских пунктов при обслуживании не менее 500 жителей</w:t>
            </w: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32EAE" w:rsidRPr="00F91283" w14:paraId="41F84963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094" w:type="dxa"/>
            <w:gridSpan w:val="4"/>
            <w:tcBorders>
              <w:bottom w:val="single" w:sz="4" w:space="0" w:color="auto"/>
            </w:tcBorders>
          </w:tcPr>
          <w:p w14:paraId="429D1C98" w14:textId="53A324C0" w:rsidR="00732EAE" w:rsidRPr="00F91283" w:rsidRDefault="00732EAE" w:rsidP="00732E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37. Охват населенных пунктов мобильной доставкой лекарственных средств</w:t>
            </w:r>
          </w:p>
        </w:tc>
        <w:tc>
          <w:tcPr>
            <w:tcW w:w="3984" w:type="dxa"/>
            <w:gridSpan w:val="5"/>
            <w:tcBorders>
              <w:bottom w:val="single" w:sz="4" w:space="0" w:color="auto"/>
            </w:tcBorders>
          </w:tcPr>
          <w:p w14:paraId="205ECB30" w14:textId="77777777" w:rsidR="00732EAE" w:rsidRPr="00F91283" w:rsidRDefault="00732EAE" w:rsidP="00732EAE">
            <w:pPr>
              <w:jc w:val="center"/>
              <w:rPr>
                <w:rFonts w:ascii="Times New Roman" w:eastAsia="Calibri" w:hAnsi="Times New Roman"/>
                <w:sz w:val="24"/>
                <w:szCs w:val="21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FA5AD5A" w14:textId="3D4978E4" w:rsidR="00732EAE" w:rsidRPr="00F91283" w:rsidRDefault="00732EAE" w:rsidP="0010354D">
            <w:pPr>
              <w:jc w:val="both"/>
              <w:rPr>
                <w:rFonts w:ascii="Times New Roman" w:eastAsia="Calibri" w:hAnsi="Times New Roman"/>
                <w:sz w:val="24"/>
                <w:szCs w:val="21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разработка. Предлагается реализовать опыт работы в пандемию в посткоронавирусный период (Указ Президента Республики Беларусь от 24 апреля 2020 г. №</w:t>
            </w:r>
            <w:r w:rsidR="0010354D"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</w:tr>
      <w:tr w:rsidR="00732EAE" w:rsidRPr="00F91283" w14:paraId="10EC4762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094" w:type="dxa"/>
            <w:gridSpan w:val="4"/>
            <w:tcBorders>
              <w:top w:val="single" w:sz="4" w:space="0" w:color="auto"/>
              <w:bottom w:val="nil"/>
            </w:tcBorders>
          </w:tcPr>
          <w:p w14:paraId="6D241FD2" w14:textId="289601AE" w:rsidR="00732EAE" w:rsidRPr="00F91283" w:rsidRDefault="00732EAE" w:rsidP="00732E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38. Доля медицинских учреждений, использующих:</w:t>
            </w:r>
          </w:p>
        </w:tc>
        <w:tc>
          <w:tcPr>
            <w:tcW w:w="10357" w:type="dxa"/>
            <w:gridSpan w:val="6"/>
            <w:tcBorders>
              <w:top w:val="single" w:sz="4" w:space="0" w:color="auto"/>
              <w:bottom w:val="nil"/>
            </w:tcBorders>
          </w:tcPr>
          <w:p w14:paraId="1DE5B8B9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EAE" w:rsidRPr="00F91283" w14:paraId="44D913DA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094" w:type="dxa"/>
            <w:gridSpan w:val="4"/>
            <w:tcBorders>
              <w:top w:val="nil"/>
              <w:bottom w:val="nil"/>
            </w:tcBorders>
          </w:tcPr>
          <w:p w14:paraId="537B3A97" w14:textId="77777777" w:rsidR="00732EAE" w:rsidRPr="00F91283" w:rsidRDefault="00732EAE" w:rsidP="00732EAE">
            <w:pPr>
              <w:ind w:firstLine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интегрированную электронную медицинскую карту</w:t>
            </w:r>
          </w:p>
        </w:tc>
        <w:tc>
          <w:tcPr>
            <w:tcW w:w="3984" w:type="dxa"/>
            <w:gridSpan w:val="5"/>
            <w:tcBorders>
              <w:top w:val="nil"/>
              <w:bottom w:val="nil"/>
            </w:tcBorders>
          </w:tcPr>
          <w:p w14:paraId="39839157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nil"/>
              <w:bottom w:val="nil"/>
            </w:tcBorders>
          </w:tcPr>
          <w:p w14:paraId="076B9252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Международный стандарт «Информационные технологии. Умные города. Показатели ИКТ Умного города» ИСО 30146:2019: «</w:t>
            </w:r>
            <w:r w:rsidRPr="00F912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Доля медицинских учреждений, использующих электронную медицинскую карту</w:t>
            </w: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32EAE" w:rsidRPr="00F91283" w14:paraId="6B7CEF34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094" w:type="dxa"/>
            <w:gridSpan w:val="4"/>
            <w:tcBorders>
              <w:top w:val="nil"/>
              <w:bottom w:val="single" w:sz="4" w:space="0" w:color="auto"/>
            </w:tcBorders>
          </w:tcPr>
          <w:p w14:paraId="56DB77A6" w14:textId="77777777" w:rsidR="00732EAE" w:rsidRPr="00F91283" w:rsidRDefault="00732EAE" w:rsidP="00732EAE">
            <w:pPr>
              <w:ind w:firstLine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телемедицинское консультирование</w:t>
            </w:r>
          </w:p>
        </w:tc>
        <w:tc>
          <w:tcPr>
            <w:tcW w:w="3984" w:type="dxa"/>
            <w:gridSpan w:val="5"/>
            <w:tcBorders>
              <w:top w:val="nil"/>
              <w:bottom w:val="single" w:sz="4" w:space="0" w:color="auto"/>
            </w:tcBorders>
          </w:tcPr>
          <w:p w14:paraId="3C89F2E5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nil"/>
              <w:bottom w:val="single" w:sz="4" w:space="0" w:color="auto"/>
            </w:tcBorders>
          </w:tcPr>
          <w:p w14:paraId="133821FF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 на основе предложений Министерства здравоохранения, а также Пилотного проекта Оршанского района </w:t>
            </w:r>
          </w:p>
        </w:tc>
      </w:tr>
      <w:tr w:rsidR="00732EAE" w:rsidRPr="00F91283" w14:paraId="74D15827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5094" w:type="dxa"/>
            <w:gridSpan w:val="4"/>
            <w:tcBorders>
              <w:top w:val="single" w:sz="4" w:space="0" w:color="auto"/>
            </w:tcBorders>
          </w:tcPr>
          <w:p w14:paraId="32F1873E" w14:textId="75ABEFBB" w:rsidR="00732EAE" w:rsidRPr="00F91283" w:rsidRDefault="00732EAE" w:rsidP="00732E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 w:cs="Times New Roman"/>
                <w:sz w:val="24"/>
                <w:szCs w:val="24"/>
              </w:rPr>
              <w:t>39. Комфортность пребывания в больничных организациях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</w:tcBorders>
          </w:tcPr>
          <w:p w14:paraId="76DE17FB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более 3-х пациентов в палате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414AFCCF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Сформулирован с учетом предложений Министерства здравоохранения</w:t>
            </w:r>
          </w:p>
        </w:tc>
      </w:tr>
      <w:tr w:rsidR="00732EAE" w:rsidRPr="00F91283" w14:paraId="50A8C29D" w14:textId="77777777" w:rsidTr="007E2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5451" w:type="dxa"/>
            <w:gridSpan w:val="10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667A16F" w14:textId="1E6EEB98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b/>
                <w:sz w:val="28"/>
                <w:szCs w:val="24"/>
              </w:rPr>
              <w:t>Социальное обслуживание</w:t>
            </w:r>
          </w:p>
        </w:tc>
      </w:tr>
      <w:tr w:rsidR="00732EAE" w:rsidRPr="00F91283" w14:paraId="642A42D5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5094" w:type="dxa"/>
            <w:gridSpan w:val="4"/>
            <w:tcBorders>
              <w:top w:val="single" w:sz="4" w:space="0" w:color="auto"/>
            </w:tcBorders>
          </w:tcPr>
          <w:p w14:paraId="37BAAC1A" w14:textId="33ADECB4" w:rsidR="00732EAE" w:rsidRPr="00F91283" w:rsidRDefault="00732EAE" w:rsidP="00732E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40. Наличие в населенном пункте с населением не менее 5000 чел. территориального центра социального обслуживания населения либо его структурного подразделения (филиала, отделения, социального пункта)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</w:tcBorders>
          </w:tcPr>
          <w:p w14:paraId="0F693EF6" w14:textId="5575002C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53A10ADB" w14:textId="04947C78" w:rsidR="00732EAE" w:rsidRPr="00F91283" w:rsidRDefault="00732EAE" w:rsidP="00732EA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Установлен п. 31 Постановления №724, стандарт выполняется на 100% с 2004 г. По согласованию с Минтруда норматив увеличен</w:t>
            </w:r>
          </w:p>
        </w:tc>
      </w:tr>
      <w:tr w:rsidR="00732EAE" w:rsidRPr="00F91283" w14:paraId="65FF2A6A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5094" w:type="dxa"/>
            <w:gridSpan w:val="4"/>
            <w:tcBorders>
              <w:top w:val="single" w:sz="4" w:space="0" w:color="auto"/>
            </w:tcBorders>
          </w:tcPr>
          <w:p w14:paraId="49853701" w14:textId="71BAAFD1" w:rsidR="00732EAE" w:rsidRPr="00F91283" w:rsidRDefault="00732EAE" w:rsidP="00732E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41. Обеспеченность территориальных центров социального обслуживания автомобилями «Социальная служба»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</w:tcBorders>
          </w:tcPr>
          <w:p w14:paraId="169BEF11" w14:textId="1AF61B0E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2 автомобилей, оборудованных подъемником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772F2083" w14:textId="6E78B4A9" w:rsidR="00732EAE" w:rsidRPr="00F91283" w:rsidRDefault="00732EAE" w:rsidP="00732EAE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Сформулирован на основе предложений Минтруда. В настоящее время только 52 из 146 территориальных центров имеют автотранспорт, оснащённый подъемным устройством</w:t>
            </w:r>
          </w:p>
        </w:tc>
      </w:tr>
      <w:tr w:rsidR="00732EAE" w:rsidRPr="00F91283" w14:paraId="2252CB14" w14:textId="77777777" w:rsidTr="00F47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5094" w:type="dxa"/>
            <w:gridSpan w:val="4"/>
            <w:tcBorders>
              <w:top w:val="single" w:sz="4" w:space="0" w:color="auto"/>
            </w:tcBorders>
          </w:tcPr>
          <w:p w14:paraId="1B11CB41" w14:textId="3CDEE304" w:rsidR="00732EAE" w:rsidRPr="00F91283" w:rsidRDefault="00732EAE" w:rsidP="00732E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/>
                <w:sz w:val="24"/>
                <w:szCs w:val="24"/>
              </w:rPr>
              <w:t>42. Обеспечение доступа маломобильных граждан к объектам социальной инфраструктуры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</w:tcBorders>
          </w:tcPr>
          <w:p w14:paraId="14AF3629" w14:textId="253994D3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2D0F33CD" w14:textId="77777777" w:rsidR="00732EAE" w:rsidRPr="00F91283" w:rsidRDefault="00732EAE" w:rsidP="00732EAE">
            <w:pPr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F9128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Аналогичный стандарт устанавливается в отдельных документах, например, Программа развития «Алматы – 2020» («</w:t>
            </w:r>
            <w:r w:rsidRPr="00F91283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</w:rPr>
              <w:t>Доля объектов социальной инфраструктуры, обеспеченных доступом для инвалидов</w:t>
            </w:r>
            <w:r w:rsidRPr="00F9128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»). </w:t>
            </w:r>
          </w:p>
          <w:p w14:paraId="20BD898E" w14:textId="1EB88A1B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 xml:space="preserve">Государственной программой «Социальная защита» </w:t>
            </w:r>
            <w:r w:rsidR="00F6019C" w:rsidRPr="00F9128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на 2021–2025 гг.</w:t>
            </w:r>
            <w:r w:rsidRPr="00F9128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значение показателя «доля доступных для инвалидов и физически ослабленных лиц объектов социальной инфраструктуры в общем количестве таких объектов» к 2025 г. планируется увеличить до 21,4% дифференцировано по отдельным видам инфраструктуры, в т.ч. по отдельным до 100%</w:t>
            </w:r>
          </w:p>
        </w:tc>
      </w:tr>
      <w:tr w:rsidR="00732EAE" w:rsidRPr="00F91283" w14:paraId="3A6C50FF" w14:textId="77777777" w:rsidTr="007E28B7"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7B79F6F" w14:textId="23E2158D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Образование</w:t>
            </w:r>
          </w:p>
        </w:tc>
      </w:tr>
      <w:tr w:rsidR="00732EAE" w:rsidRPr="00F91283" w14:paraId="72F02B3E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964F" w14:textId="2322B6BD" w:rsidR="00732EAE" w:rsidRPr="00F91283" w:rsidRDefault="00732EAE" w:rsidP="00732EAE">
            <w:pPr>
              <w:tabs>
                <w:tab w:val="left" w:pos="449"/>
              </w:tabs>
              <w:ind w:left="2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43. Норматив обеспеченности детей раннего и дошкольного возраста местами в учреждениях дошкольного образования</w:t>
            </w:r>
          </w:p>
        </w:tc>
        <w:tc>
          <w:tcPr>
            <w:tcW w:w="3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93403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D0C5E" w14:textId="77777777" w:rsidR="00732EAE" w:rsidRPr="00F91283" w:rsidRDefault="00732EAE" w:rsidP="00732EAE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Установлен п.8 Постановления №724, норматив 85%. Фактическое значение в 2020 г. – 83,8%</w:t>
            </w:r>
          </w:p>
        </w:tc>
      </w:tr>
      <w:tr w:rsidR="00732EAE" w:rsidRPr="00F91283" w14:paraId="0DC49DCB" w14:textId="77777777" w:rsidTr="00F47D35">
        <w:trPr>
          <w:trHeight w:val="849"/>
        </w:trPr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7D31A" w14:textId="15364DF2" w:rsidR="00732EAE" w:rsidRPr="00F91283" w:rsidRDefault="00732EAE" w:rsidP="0073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44. Среднее значение наполняемости классов и групп в учреждениях:</w:t>
            </w:r>
          </w:p>
          <w:p w14:paraId="612A3D5F" w14:textId="79B59326" w:rsidR="00732EAE" w:rsidRPr="00F91283" w:rsidRDefault="00732EAE" w:rsidP="00732EAE">
            <w:pPr>
              <w:ind w:firstLine="3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общего среднего образования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156CF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EBFFE3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C4AC9E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не более 15 человек</w:t>
            </w:r>
          </w:p>
        </w:tc>
        <w:tc>
          <w:tcPr>
            <w:tcW w:w="63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ED455" w14:textId="0E94212C" w:rsidR="00732EAE" w:rsidRPr="00F91283" w:rsidRDefault="00732EAE" w:rsidP="00F6019C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Установлен ст. 158, 178, 196, 220 Кодекса об образовании Республики Беларусь: общее среднее образование – 20-25</w:t>
            </w:r>
            <w:r w:rsidR="00F6019C" w:rsidRPr="00F91283">
              <w:rPr>
                <w:rFonts w:ascii="Times New Roman" w:hAnsi="Times New Roman"/>
                <w:sz w:val="24"/>
                <w:szCs w:val="24"/>
              </w:rPr>
              <w:t> 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чел., профессионально-техническое и среднее специальное – 25-30 уча</w:t>
            </w:r>
            <w:r w:rsidR="00F6019C" w:rsidRPr="00F91283">
              <w:rPr>
                <w:rFonts w:ascii="Times New Roman" w:hAnsi="Times New Roman"/>
                <w:sz w:val="24"/>
                <w:szCs w:val="24"/>
              </w:rPr>
              <w:t>щихся (вечерняя и заочная форма 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– 15-20), высшее – 20-30 студентов. Фактическое значение норматива в дневных учреждениях общего среднего образования в 2020/2021 учебном году составило 19 человек, в городской местности – 24, в</w:t>
            </w:r>
            <w:r w:rsidR="0010354D" w:rsidRPr="00F91283">
              <w:rPr>
                <w:rFonts w:ascii="Times New Roman" w:hAnsi="Times New Roman"/>
                <w:sz w:val="24"/>
                <w:szCs w:val="24"/>
              </w:rPr>
              <w:t xml:space="preserve"> сельской – 10 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732EAE" w:rsidRPr="00F91283" w14:paraId="7771E861" w14:textId="77777777" w:rsidTr="00F47D35">
        <w:trPr>
          <w:trHeight w:val="1102"/>
        </w:trPr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63136" w14:textId="77777777" w:rsidR="00732EAE" w:rsidRPr="00F91283" w:rsidRDefault="00732EAE" w:rsidP="00732EAE">
            <w:pPr>
              <w:ind w:firstLine="3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профессионально-технического, среднего специального и высшего образования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AD4DB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не более 15 человек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4D981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9251E" w14:textId="77777777" w:rsidR="00732EAE" w:rsidRPr="00F91283" w:rsidRDefault="00732EAE" w:rsidP="00732EAE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EAE" w:rsidRPr="00F91283" w14:paraId="3FC38CCF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CD470" w14:textId="70AF2DA5" w:rsidR="00732EAE" w:rsidRPr="00F91283" w:rsidRDefault="00732EAE" w:rsidP="0073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45. Возможность применения дистанционных образовательных технологий в образовательном процессе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EA8A1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100% учреждений образования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7D717" w14:textId="0C17DF99" w:rsidR="00732EAE" w:rsidRPr="00F91283" w:rsidRDefault="00732EAE" w:rsidP="00732EAE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 xml:space="preserve">Проект новой редакции Кодекса об образовании Республики Беларусь </w:t>
            </w:r>
            <w:r w:rsidRPr="00F91283">
              <w:rPr>
                <w:rFonts w:ascii="Times New Roman" w:hAnsi="Times New Roman"/>
                <w:i/>
                <w:iCs/>
                <w:sz w:val="24"/>
                <w:szCs w:val="24"/>
              </w:rPr>
              <w:t>(дистанционные образовательные технологии – образовательные технологии, реализуемые в основном с применнеием информационно-коммуникакционных технологий при опосредованном (на расстоянии)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283">
              <w:rPr>
                <w:rFonts w:ascii="Times New Roman" w:hAnsi="Times New Roman"/>
                <w:i/>
                <w:iCs/>
                <w:sz w:val="24"/>
                <w:szCs w:val="24"/>
              </w:rPr>
              <w:t>взаимодействии обучающихся и педагогических работников)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, Государственная программа «Образование и молоде</w:t>
            </w:r>
            <w:r w:rsidR="00F6019C" w:rsidRPr="00F91283">
              <w:rPr>
                <w:rFonts w:ascii="Times New Roman" w:hAnsi="Times New Roman"/>
                <w:sz w:val="24"/>
                <w:szCs w:val="24"/>
              </w:rPr>
              <w:t>жная политика» на 2021–2025 гг.</w:t>
            </w:r>
          </w:p>
        </w:tc>
      </w:tr>
      <w:tr w:rsidR="00732EAE" w:rsidRPr="00F91283" w14:paraId="3A2F40B2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DB9FD" w14:textId="72122504" w:rsidR="00732EAE" w:rsidRPr="00F91283" w:rsidRDefault="00732EAE" w:rsidP="0073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46. Количество компьютеров, ноутбуков, планшетов или других цифровых обучающих устройств на 1 учащегося или студента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5021D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1 единица на человека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EFF42" w14:textId="5353500C" w:rsidR="00732EAE" w:rsidRPr="00F91283" w:rsidRDefault="00732EAE" w:rsidP="00732EAE">
            <w:pPr>
              <w:ind w:left="63"/>
              <w:jc w:val="both"/>
              <w:rPr>
                <w:rFonts w:ascii="Times New Roman" w:hAnsi="Times New Roman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 xml:space="preserve">Национальный стандарт (ПНСТ) «Информационные технологии. Умный город. Показатели» Российской Федерации (показатель – </w:t>
            </w:r>
            <w:r w:rsidRPr="00F91283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компьютеров, </w:t>
            </w:r>
            <w:r w:rsidRPr="00F9128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ноутбуков, планшетов или других цифровых обучающих устройств на 1000 учащихся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F534FF4" w14:textId="77777777" w:rsidR="00732EAE" w:rsidRPr="00F91283" w:rsidRDefault="00732EAE" w:rsidP="00732EAE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</w:rPr>
              <w:t xml:space="preserve">В 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2018/2019 учебном году в Беларуси на 1 компьютер приходилось 15 учащихся дневных учреждений общего среднего образования</w:t>
            </w:r>
          </w:p>
        </w:tc>
      </w:tr>
      <w:tr w:rsidR="00732EAE" w:rsidRPr="00F91283" w14:paraId="42100EFA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1CCA6" w14:textId="02DE520F" w:rsidR="00732EAE" w:rsidRPr="00F91283" w:rsidRDefault="00732EAE" w:rsidP="0073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lastRenderedPageBreak/>
              <w:t>47. Доля учебных кабинетов с мультимедийным оборудованием:</w:t>
            </w:r>
          </w:p>
          <w:p w14:paraId="28A4C9EF" w14:textId="77777777" w:rsidR="00732EAE" w:rsidRPr="00F91283" w:rsidRDefault="00732EAE" w:rsidP="00732EAE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интерактивные сенсорные системы;</w:t>
            </w:r>
          </w:p>
          <w:p w14:paraId="54E39031" w14:textId="77777777" w:rsidR="00732EAE" w:rsidRPr="00F91283" w:rsidRDefault="00732EAE" w:rsidP="00732EAE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телевизоры, плазменные панели;</w:t>
            </w:r>
          </w:p>
          <w:p w14:paraId="391F94BF" w14:textId="77777777" w:rsidR="00732EAE" w:rsidRPr="00F91283" w:rsidRDefault="00732EAE" w:rsidP="00732EAE">
            <w:pPr>
              <w:tabs>
                <w:tab w:val="left" w:pos="449"/>
              </w:tabs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проекторы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A4147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100% по одному из стандартов</w:t>
            </w:r>
          </w:p>
          <w:p w14:paraId="37C6E4C2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2C782" w14:textId="77777777" w:rsidR="00732EAE" w:rsidRPr="00F91283" w:rsidRDefault="00732EAE" w:rsidP="00F6019C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 xml:space="preserve"> 30146:2019 «Информационные технологии. Умные города. Показатели ИКТ умного города» (показатель – </w:t>
            </w:r>
            <w:r w:rsidRPr="00F91283">
              <w:rPr>
                <w:rFonts w:ascii="Times New Roman" w:hAnsi="Times New Roman"/>
                <w:i/>
                <w:sz w:val="24"/>
                <w:szCs w:val="24"/>
              </w:rPr>
              <w:t>доля классных комнат с мультимедийным оборудованием, таким как телевизоры, проекторы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0ECA8AE" w14:textId="344A75CD" w:rsidR="00732EAE" w:rsidRPr="00F91283" w:rsidRDefault="00732EAE" w:rsidP="00F601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Сборник материалов по результатам мониторинга цифровой трансформации общеобразовательных организаций на региональном и федеральном уровне в 2020 году (Центр мониторинга и оценки качества образования Липецкой области).</w:t>
            </w:r>
            <w:r w:rsidRPr="00F91283">
              <w:t xml:space="preserve"> 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Согласован с Минобразования</w:t>
            </w:r>
          </w:p>
        </w:tc>
      </w:tr>
      <w:tr w:rsidR="00732EAE" w:rsidRPr="00F91283" w14:paraId="627AB0D6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B58B8" w14:textId="0C639705" w:rsidR="00732EAE" w:rsidRPr="00F91283" w:rsidRDefault="00732EAE" w:rsidP="0073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48. Обеспеченность учреждений общего среднего образования:</w:t>
            </w:r>
          </w:p>
          <w:p w14:paraId="1D278B20" w14:textId="77777777" w:rsidR="00732EAE" w:rsidRPr="00F91283" w:rsidRDefault="00732EAE" w:rsidP="00732EAE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плавательным бассейном;</w:t>
            </w:r>
          </w:p>
          <w:p w14:paraId="1110FCE8" w14:textId="77777777" w:rsidR="00732EAE" w:rsidRPr="00F91283" w:rsidRDefault="00732EAE" w:rsidP="00732EAE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C2FF2F" w14:textId="77777777" w:rsidR="00732EAE" w:rsidRPr="00F91283" w:rsidRDefault="00732EAE" w:rsidP="00732EAE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C4A309" w14:textId="77777777" w:rsidR="00732EAE" w:rsidRPr="00F91283" w:rsidRDefault="00732EAE" w:rsidP="00732EAE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AF7EDD" w14:textId="77777777" w:rsidR="00732EAE" w:rsidRPr="00F91283" w:rsidRDefault="00732EAE" w:rsidP="00732EAE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многопрофильными спортивными площадками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2C205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A1C92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26F651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100% объектов нового строительства</w:t>
            </w:r>
          </w:p>
          <w:p w14:paraId="04C43CD9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F05E1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7179A9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1,8 м</w:t>
            </w:r>
            <w:r w:rsidRPr="00F9128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на 1 учащегося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695CF" w14:textId="77777777" w:rsidR="00732EAE" w:rsidRPr="00F91283" w:rsidRDefault="00732EAE" w:rsidP="0073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A197DA" w14:textId="77777777" w:rsidR="00732EAE" w:rsidRPr="00F91283" w:rsidRDefault="00732EAE" w:rsidP="0073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54F1AF" w14:textId="655E02E2" w:rsidR="00732EAE" w:rsidRPr="00F91283" w:rsidRDefault="00732EAE" w:rsidP="0073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Авторская разработка на основании международного опыта и межведомственной программы Российской Федерации «Плавание для всех 2020-2024».</w:t>
            </w:r>
          </w:p>
          <w:p w14:paraId="6CC87D45" w14:textId="54F7C3FD" w:rsidR="00732EAE" w:rsidRPr="00F91283" w:rsidRDefault="00732EAE" w:rsidP="00732EAE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 xml:space="preserve">Сформулирован на основании п.16 Постановления № 724,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п.п. 9.4.2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Строительных норм СН 3.01.03-2020</w:t>
            </w:r>
            <w:r w:rsidRPr="00F91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91283">
              <w:rPr>
                <w:rStyle w:val="fontstyle01"/>
                <w:b w:val="0"/>
                <w:color w:val="auto"/>
              </w:rPr>
              <w:t>Планировка и застройка населенных пунктов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постановления Минспорта от 5 сентября 2014 г. № 58 «Об утверждении Инструкции о классификации физкультурно-спортивных сооружений Республики Беларусь и требованиях к их работе»</w:t>
            </w:r>
          </w:p>
        </w:tc>
      </w:tr>
      <w:tr w:rsidR="00732EAE" w:rsidRPr="00F91283" w14:paraId="5C1F752B" w14:textId="77777777" w:rsidTr="00F47D35">
        <w:trPr>
          <w:trHeight w:val="1176"/>
        </w:trPr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EDA63" w14:textId="13F1155A" w:rsidR="00732EAE" w:rsidRPr="00F91283" w:rsidRDefault="00732EAE" w:rsidP="0073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49. Сформированность студенческих городков (кампусов):</w:t>
            </w:r>
          </w:p>
          <w:p w14:paraId="2C1DEA44" w14:textId="090D8957" w:rsidR="00732EAE" w:rsidRPr="00F91283" w:rsidRDefault="00732EAE" w:rsidP="00732EAE">
            <w:pPr>
              <w:ind w:left="34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обеспеченность местами в общежитиях;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11071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07B72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805CDD" w14:textId="318D6A12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100% нуждающихся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7385D" w14:textId="77777777" w:rsidR="00732EAE" w:rsidRPr="00F91283" w:rsidRDefault="00732EAE" w:rsidP="00732EAE">
            <w:pPr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BA3CD3" w14:textId="77777777" w:rsidR="00732EAE" w:rsidRPr="00F91283" w:rsidRDefault="00732EAE" w:rsidP="00732EAE">
            <w:pPr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A9D55" w14:textId="2FE9AB3D" w:rsidR="00732EAE" w:rsidRPr="00F91283" w:rsidRDefault="00732EAE" w:rsidP="00732EAE">
            <w:pPr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28545" w14:textId="77777777" w:rsidR="00732EAE" w:rsidRPr="00F91283" w:rsidRDefault="00732EAE" w:rsidP="00732EAE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Авторская разработка</w:t>
            </w:r>
          </w:p>
        </w:tc>
      </w:tr>
      <w:tr w:rsidR="00732EAE" w:rsidRPr="00F91283" w14:paraId="4559957F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C0A55" w14:textId="3FAC6C1B" w:rsidR="00732EAE" w:rsidRPr="00F91283" w:rsidRDefault="00732EAE" w:rsidP="00F6019C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lastRenderedPageBreak/>
              <w:t>полнота предоставляемой инфраструктуры (обучение, проживание, торговое, бытовое обслуживание, оздоровление, спорт, отдых</w:t>
            </w:r>
            <w:r w:rsidR="00F6019C" w:rsidRPr="00F91283">
              <w:rPr>
                <w:rFonts w:ascii="Times New Roman" w:hAnsi="Times New Roman"/>
                <w:sz w:val="24"/>
                <w:szCs w:val="24"/>
              </w:rPr>
              <w:t> 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и т.д.)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BB7E3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</w:p>
          <w:p w14:paraId="07F52072" w14:textId="31DA68E4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кампуса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A666A" w14:textId="36608561" w:rsidR="00732EAE" w:rsidRPr="00F91283" w:rsidRDefault="00732EAE" w:rsidP="00732EAE">
            <w:pPr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7E8C4" w14:textId="77777777" w:rsidR="00732EAE" w:rsidRPr="00F91283" w:rsidRDefault="00732EAE" w:rsidP="00732EAE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EAE" w:rsidRPr="00F91283" w14:paraId="69B52AB1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EC8F0" w14:textId="2A91E7D8" w:rsidR="00732EAE" w:rsidRPr="00F91283" w:rsidRDefault="00732EAE" w:rsidP="0073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50. Разнообразие программ дополнительного образования детей и молодежи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F829F" w14:textId="77777777" w:rsidR="00732EAE" w:rsidRPr="00F91283" w:rsidRDefault="00732EAE" w:rsidP="00732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70% профилей в учреждениях общего среднего образования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D2C2AA" w14:textId="77777777" w:rsidR="00732EAE" w:rsidRPr="00F91283" w:rsidRDefault="00732EAE" w:rsidP="00732EAE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Авторская разработка на основании постановления Минобразования от 6 сентября 2017 г. № 123 «Об утверждении типовых программ дополнительного образования детей и молодежи» (максимальное количество профилей – 12).</w:t>
            </w:r>
          </w:p>
          <w:p w14:paraId="0D82B061" w14:textId="6ACED8B9" w:rsidR="00CA5136" w:rsidRPr="00F91283" w:rsidRDefault="00732EAE" w:rsidP="00C554EA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Согласован с Минобразования</w:t>
            </w:r>
          </w:p>
        </w:tc>
      </w:tr>
      <w:tr w:rsidR="00732EAE" w:rsidRPr="00F91283" w14:paraId="540D5B68" w14:textId="77777777" w:rsidTr="007E28B7"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281DD6" w14:textId="706434C5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Спорт и физическая культура</w:t>
            </w:r>
          </w:p>
        </w:tc>
      </w:tr>
      <w:tr w:rsidR="00732EAE" w:rsidRPr="00F91283" w14:paraId="0C913ACE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6D0A7" w14:textId="2CB3CC6B" w:rsidR="00732EAE" w:rsidRPr="00F91283" w:rsidRDefault="00732EAE" w:rsidP="00732EAE">
            <w:pPr>
              <w:pStyle w:val="a4"/>
              <w:tabs>
                <w:tab w:val="left" w:pos="449"/>
              </w:tabs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51. Обеспеченность населения услугами пунктов проката спортивного инвентаря, действующих при организациях физической культуры и спорта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E920E" w14:textId="73444F39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5DBE2" w14:textId="1EA03991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Авторская разработка</w:t>
            </w:r>
          </w:p>
        </w:tc>
      </w:tr>
      <w:tr w:rsidR="00732EAE" w:rsidRPr="00F91283" w14:paraId="31888D8B" w14:textId="77777777" w:rsidTr="00F47D35">
        <w:trPr>
          <w:trHeight w:val="2669"/>
        </w:trPr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215CA" w14:textId="6A065E1F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. Обеспеченность населения спортивными сооружениями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02397" w14:textId="4E6691A8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 стадион (манеж) на 30</w:t>
            </w:r>
            <w:r w:rsidR="00E16A01" w:rsidRPr="00F91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тыс. жителей,</w:t>
            </w:r>
          </w:p>
          <w:p w14:paraId="38B23062" w14:textId="135A84FB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стационарная хоккейная площадка с искуственным льдом или коккейная коробка на 17</w:t>
            </w:r>
            <w:r w:rsidR="00E16A01" w:rsidRPr="00F91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тыс. жителей,</w:t>
            </w:r>
          </w:p>
          <w:p w14:paraId="26F6FD90" w14:textId="5E1FC280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 бассейн на 9</w:t>
            </w:r>
            <w:r w:rsidR="00E16A01" w:rsidRPr="00F91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тыс. жителей,</w:t>
            </w:r>
          </w:p>
          <w:p w14:paraId="132AA5ED" w14:textId="6C6A4E9B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спортивный зал на 1 тыс. жителей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69395" w14:textId="32EB03C8" w:rsidR="00732EAE" w:rsidRPr="00F91283" w:rsidRDefault="00732EAE" w:rsidP="00E369E3">
            <w:pPr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 численностью жителей:от 25 до 149 человек – 1 спортивная площадка;</w:t>
            </w:r>
          </w:p>
          <w:p w14:paraId="6AC58A8E" w14:textId="77777777" w:rsidR="00E369E3" w:rsidRPr="00F91283" w:rsidRDefault="00732EAE" w:rsidP="00E369E3">
            <w:pPr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от 150 до 500 человек – спортивная площадка, футбольное поле, спортивный зал;</w:t>
            </w:r>
          </w:p>
          <w:p w14:paraId="6F75014B" w14:textId="2C44E9AE" w:rsidR="007A04FB" w:rsidRPr="00F91283" w:rsidRDefault="007A04FB" w:rsidP="00E369E3">
            <w:pPr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более 500 человек – 1 спортивная площадка (с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возможностью занятий игровыми видами спорта), футбольное поле,</w:t>
            </w:r>
          </w:p>
          <w:p w14:paraId="662C29C5" w14:textId="76BF8936" w:rsidR="007A04FB" w:rsidRPr="00F91283" w:rsidRDefault="007A04FB" w:rsidP="00E369E3">
            <w:pPr>
              <w:ind w:left="45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спортивный зал, сезонная хоккейная площадка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52701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Формулировка стандарта: Распоряжение Правительства РФ от 23.03.2019 № 510-р (ред. от 30.12.2020) «Об утверждении Методики формирования индекса качества городской среды» п. 27.2</w:t>
            </w:r>
            <w:r w:rsidRPr="00F9128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сооружениями.</w:t>
            </w:r>
          </w:p>
          <w:p w14:paraId="474B5F01" w14:textId="5D260DD0" w:rsidR="00732EAE" w:rsidRPr="00F91283" w:rsidRDefault="00732EAE" w:rsidP="00732EAE">
            <w:pPr>
              <w:pStyle w:val="Default"/>
              <w:jc w:val="both"/>
              <w:rPr>
                <w:color w:val="auto"/>
                <w:lang w:eastAsia="ru-RU"/>
              </w:rPr>
            </w:pPr>
            <w:r w:rsidRPr="00F91283">
              <w:rPr>
                <w:rFonts w:eastAsia="Calibri"/>
                <w:color w:val="auto"/>
              </w:rPr>
              <w:t>Значение норматива</w:t>
            </w:r>
            <w:r w:rsidRPr="00F91283">
              <w:rPr>
                <w:color w:val="auto"/>
              </w:rPr>
              <w:t xml:space="preserve">: </w:t>
            </w:r>
            <w:r w:rsidRPr="00F91283">
              <w:rPr>
                <w:color w:val="auto"/>
                <w:lang w:eastAsia="ru-RU"/>
              </w:rPr>
              <w:t>Стратегия (Концепция) развития физкультурно-оздоровительной и спортивно-массовой работы среди работников агропромышленного комплекса, сельских жителей по реализации Государственной программы устойчивого развития села на 20</w:t>
            </w:r>
            <w:r w:rsidR="00474416" w:rsidRPr="00F91283">
              <w:rPr>
                <w:color w:val="auto"/>
                <w:lang w:eastAsia="ru-RU"/>
              </w:rPr>
              <w:t>11–2015 гг.</w:t>
            </w:r>
            <w:r w:rsidRPr="00F91283">
              <w:rPr>
                <w:color w:val="auto"/>
                <w:lang w:eastAsia="ru-RU"/>
              </w:rPr>
              <w:t xml:space="preserve">, п. 4.4-4.5; </w:t>
            </w:r>
            <w:r w:rsidRPr="00F91283">
              <w:rPr>
                <w:color w:val="auto"/>
              </w:rPr>
              <w:t>Методические рекомендации Министерства спорта и туризма РФ об организации физкультурно-спортивной работы по месту жительства, отдыха граждан и в организациях различных форм собственности. Табл. 1.9</w:t>
            </w:r>
          </w:p>
        </w:tc>
      </w:tr>
      <w:tr w:rsidR="00732EAE" w:rsidRPr="00F91283" w14:paraId="4B7F892F" w14:textId="77777777" w:rsidTr="007E28B7"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DAEF1D0" w14:textId="3C717B7E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b/>
                <w:sz w:val="28"/>
                <w:szCs w:val="28"/>
              </w:rPr>
              <w:t>Услуги культуры и отдыха</w:t>
            </w:r>
          </w:p>
        </w:tc>
      </w:tr>
      <w:tr w:rsidR="00732EAE" w:rsidRPr="00F91283" w14:paraId="23779246" w14:textId="77777777" w:rsidTr="00F47D35">
        <w:trPr>
          <w:trHeight w:val="4370"/>
        </w:trPr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A9F4E" w14:textId="49982524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53. Количество проводимых городских фестивалей (в год)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0935B" w14:textId="77777777" w:rsidR="00732EAE" w:rsidRPr="00F91283" w:rsidRDefault="00732EAE" w:rsidP="00732EAE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 численностью жителей:</w:t>
            </w:r>
          </w:p>
          <w:p w14:paraId="78AFDD8A" w14:textId="77777777" w:rsidR="00732EAE" w:rsidRPr="00F91283" w:rsidRDefault="00732EAE" w:rsidP="00732EAE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5EC8B" w14:textId="2DB4C867" w:rsidR="00732EAE" w:rsidRPr="00F91283" w:rsidRDefault="00732EAE" w:rsidP="00732EAE">
            <w:pPr>
              <w:spacing w:after="120"/>
              <w:ind w:left="5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от 3 до 15 тыс. человек – не менее 2;</w:t>
            </w:r>
          </w:p>
          <w:p w14:paraId="337DEFF3" w14:textId="36D284EC" w:rsidR="00732EAE" w:rsidRPr="00F91283" w:rsidRDefault="00732EAE" w:rsidP="00732EAE">
            <w:pPr>
              <w:spacing w:after="120"/>
              <w:ind w:left="57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свыше 15 до 50 тыс. человек – не менее 3;</w:t>
            </w:r>
          </w:p>
          <w:p w14:paraId="00355BAF" w14:textId="3D904550" w:rsidR="00732EAE" w:rsidRPr="00F91283" w:rsidRDefault="00732EAE" w:rsidP="00732EA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свыше 50 до 200 тыс. человек – не менее 4;</w:t>
            </w:r>
          </w:p>
          <w:p w14:paraId="6D7E4036" w14:textId="7E876134" w:rsidR="00732EAE" w:rsidRPr="00F91283" w:rsidRDefault="00732EAE" w:rsidP="00732EAE">
            <w:pPr>
              <w:ind w:left="5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свыше 200 тыс. человек – не менее 5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23F65" w14:textId="0E79DB8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6CF31" w14:textId="73E77833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eastAsia="Calibri" w:hAnsi="Times New Roman"/>
                <w:sz w:val="24"/>
                <w:szCs w:val="24"/>
              </w:rPr>
              <w:t>Формулировка стандарта: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развития комфортной городской среды в Москве и ведущих городах мира. Приложение 1: детальный список количественных показателей, используемых для составления карт конкурентоспособности (критерии доступности и качества). </w:t>
            </w:r>
            <w:r w:rsidRPr="00F912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Показатель количества бесплатных городских фестивалей; показатель количества крупных фестивалей (международный формат)</w:t>
            </w:r>
          </w:p>
        </w:tc>
      </w:tr>
      <w:tr w:rsidR="00732EAE" w:rsidRPr="00F91283" w14:paraId="047C303E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AD22C" w14:textId="77777777" w:rsidR="00732EAE" w:rsidRPr="00F91283" w:rsidRDefault="00732EAE" w:rsidP="00EA3678">
            <w:pPr>
              <w:pStyle w:val="a4"/>
              <w:tabs>
                <w:tab w:val="left" w:pos="449"/>
              </w:tabs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54. Обеспеченность городов:</w:t>
            </w:r>
          </w:p>
          <w:p w14:paraId="374842C5" w14:textId="77777777" w:rsidR="00EA3678" w:rsidRPr="00F91283" w:rsidRDefault="00EA3678" w:rsidP="00EA3678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современными культурными площадками (креативными пространствами</w:t>
            </w:r>
            <w:r w:rsidRPr="00F9128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425F81" w14:textId="77777777" w:rsidR="00EA3678" w:rsidRPr="00F91283" w:rsidRDefault="00EA3678" w:rsidP="00EA3678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художественными галереями и выставочными залами</w:t>
            </w:r>
          </w:p>
          <w:p w14:paraId="0C0446BC" w14:textId="77777777" w:rsidR="00EA3678" w:rsidRPr="00F91283" w:rsidRDefault="00EA3678" w:rsidP="00EA3678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B1877" w14:textId="77777777" w:rsidR="00EA3678" w:rsidRPr="00F91283" w:rsidRDefault="00EA3678" w:rsidP="00EA3678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парками (площадками) аттракционов</w:t>
            </w:r>
          </w:p>
          <w:p w14:paraId="21C17C13" w14:textId="77777777" w:rsidR="00EA3678" w:rsidRPr="00F91283" w:rsidRDefault="00EA3678" w:rsidP="00EA3678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1BAA0" w14:textId="77777777" w:rsidR="00EA3678" w:rsidRPr="00F91283" w:rsidRDefault="00EA3678" w:rsidP="00EA3678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137CF" w14:textId="77777777" w:rsidR="00EA3678" w:rsidRPr="00F91283" w:rsidRDefault="00EA3678" w:rsidP="00EA3678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6B61D" w14:textId="4F56766E" w:rsidR="00EA3678" w:rsidRPr="00F91283" w:rsidRDefault="00EA3678" w:rsidP="00EA3678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кинозалом, оборудованным для показа фильмов в цифровом формате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9A1E9" w14:textId="77777777" w:rsidR="00EA3678" w:rsidRPr="00F91283" w:rsidRDefault="00EA3678" w:rsidP="00E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6A79A" w14:textId="77777777" w:rsidR="00EA3678" w:rsidRPr="00F91283" w:rsidRDefault="00EA3678" w:rsidP="00E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 креативное пространство</w:t>
            </w:r>
          </w:p>
          <w:p w14:paraId="4691554A" w14:textId="77777777" w:rsidR="00EA3678" w:rsidRPr="00F91283" w:rsidRDefault="00EA3678" w:rsidP="00E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галерея (выставочный зал)</w:t>
            </w:r>
          </w:p>
          <w:p w14:paraId="6E047A80" w14:textId="77777777" w:rsidR="00EA3678" w:rsidRPr="00F91283" w:rsidRDefault="00EA3678" w:rsidP="00E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 парк (площадка) аттракционов</w:t>
            </w:r>
          </w:p>
          <w:p w14:paraId="72258C6E" w14:textId="77777777" w:rsidR="00EA3678" w:rsidRPr="00F91283" w:rsidRDefault="00EA3678" w:rsidP="00E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539BF" w14:textId="3CDC7FF4" w:rsidR="00732EAE" w:rsidRPr="00F91283" w:rsidRDefault="00EA3678" w:rsidP="00EA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 кинозал на 50 тыс. жителей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52B9B" w14:textId="5F08F4A4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491EB" w14:textId="77777777" w:rsidR="00EA3678" w:rsidRPr="00F91283" w:rsidRDefault="00EA3678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9D44" w14:textId="30001150" w:rsidR="00732EAE" w:rsidRPr="00F91283" w:rsidRDefault="00EA3678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Сформулирован на основании р</w:t>
            </w:r>
            <w:r w:rsidRPr="00F91283">
              <w:rPr>
                <w:rFonts w:ascii="Times New Roman" w:eastAsia="Calibri" w:hAnsi="Times New Roman"/>
                <w:sz w:val="24"/>
                <w:szCs w:val="24"/>
              </w:rPr>
              <w:t xml:space="preserve">аспоряжения Правительства РФ от 23.03.2019 № 510-р (ред. от 30.12.2020) «Об утверждении Методики формирования индекса качества </w:t>
            </w:r>
            <w:r w:rsidRPr="00F9128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городской среды» </w:t>
            </w:r>
            <w:r w:rsidRPr="00F912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 26. Разнообразие культурно-досуговой и спортивной инфраструктуры.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Сформулирован на основании пилотного проекта Оршанского района. </w:t>
            </w:r>
            <w:r w:rsidRPr="00F912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Норматив обеспеченности административно-территориальной единицы (района) кинозалом, оборудованным для показа фильмов в цифровом формате.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 ед.</w:t>
            </w:r>
          </w:p>
        </w:tc>
      </w:tr>
      <w:tr w:rsidR="00732EAE" w:rsidRPr="00F91283" w14:paraId="398D0BAA" w14:textId="77777777" w:rsidTr="00222A3F">
        <w:trPr>
          <w:trHeight w:val="3040"/>
        </w:trPr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11BF2" w14:textId="337A377B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 Разнообразие современной культурно-досуговой инфраструктуры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22386" w14:textId="59277439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городов – не менее 7 типов организаций культуры</w:t>
            </w:r>
            <w:r w:rsidR="006F11ED" w:rsidRPr="00F912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9FBBC" w14:textId="30094EC3" w:rsidR="00732EAE" w:rsidRPr="00F91283" w:rsidRDefault="00732EAE" w:rsidP="00222A3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для поселков городского типа и курортных поселк</w:t>
            </w:r>
            <w:r w:rsidR="00222A3F"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 не менее 5 типов организаций культуры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E77EA" w14:textId="4E87D010" w:rsidR="00732EAE" w:rsidRPr="00F91283" w:rsidRDefault="006F11ED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 численностью жителей от 1 </w:t>
            </w:r>
            <w:r w:rsidR="00732EAE" w:rsidRPr="00F91283">
              <w:rPr>
                <w:rFonts w:ascii="Times New Roman" w:hAnsi="Times New Roman" w:cs="Times New Roman"/>
                <w:sz w:val="24"/>
                <w:szCs w:val="24"/>
              </w:rPr>
              <w:t>тыс. человек – не менее 3 типов организаций культуры</w:t>
            </w:r>
          </w:p>
          <w:p w14:paraId="3D8B5FEC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F9E1F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Сформулирован на основании р</w:t>
            </w:r>
            <w:r w:rsidRPr="00F91283">
              <w:rPr>
                <w:rFonts w:ascii="Times New Roman" w:eastAsia="Calibri" w:hAnsi="Times New Roman"/>
                <w:sz w:val="24"/>
                <w:szCs w:val="24"/>
              </w:rPr>
              <w:t>аспоряжения Правительства РФ от 23.03.2019 № 510-р (ред. от 30.12.2020) «Об утверждении Методики формирования индекса качества городской среды» п</w:t>
            </w:r>
            <w:r w:rsidRPr="00F912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26. Разнообразие культурно-досуговой и спортивной инфраструктуры</w:t>
            </w:r>
          </w:p>
          <w:p w14:paraId="26EBA7B1" w14:textId="601AB0F1" w:rsidR="00732EAE" w:rsidRPr="00F91283" w:rsidRDefault="00732EAE" w:rsidP="00222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Кодексом Республики Беларусь О культуре (ст. 51) предусмотрены 16 типов организаций культуры, в т.ч. библиотеки, музеи, театры, дома культуры (клубы, дома народного творчества), организации народных ремесел, галереи и выставочные залы, ансамбли и студии, творческие мастерские  и т.д.</w:t>
            </w:r>
          </w:p>
        </w:tc>
      </w:tr>
      <w:tr w:rsidR="00732EAE" w:rsidRPr="00F91283" w14:paraId="13F41A2B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A1CC99" w14:textId="042BB20F" w:rsidR="00732EAE" w:rsidRPr="00F91283" w:rsidRDefault="00732EAE" w:rsidP="00732EAE">
            <w:pPr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количество мест, предназначенных для рекреации, спорта и туризма вблизи водных объектов, пригодных для купания (в том числе детей)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32D0D6" w14:textId="4708CA16" w:rsidR="00732EAE" w:rsidRPr="00F91283" w:rsidRDefault="00732EAE" w:rsidP="00222A3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1 объекта, расположенногов черте города или в радиусе 15 км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297FC" w14:textId="312F45BB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1 объекта, расположенного в радиусе 5 км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2C0D43F0" w14:textId="059DE60D" w:rsidR="00732EAE" w:rsidRPr="00F91283" w:rsidRDefault="00732EAE" w:rsidP="00222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Авторская разработка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основании Программы деятельности Правительства Республики</w:t>
            </w:r>
            <w:r w:rsidR="00EA3678" w:rsidRPr="00F9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Беларусь на период до 2025 г.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утвержденной постановлением Совета Министров Республики Беларусь от 24 декабря 2020 г. №</w:t>
            </w:r>
            <w:r w:rsidR="00222A3F" w:rsidRPr="00F9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758.</w:t>
            </w:r>
          </w:p>
        </w:tc>
      </w:tr>
      <w:tr w:rsidR="00732EAE" w:rsidRPr="00F91283" w14:paraId="27F26677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6986DA" w14:textId="3E9EEDD8" w:rsidR="00732EAE" w:rsidRPr="00F91283" w:rsidRDefault="00732EAE" w:rsidP="00732EAE">
            <w:pPr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озеленённых территорий общего пользования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674038" w14:textId="3C05BB74" w:rsidR="00732EAE" w:rsidRPr="00F91283" w:rsidRDefault="00732EAE" w:rsidP="00A8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8 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79B2F" w14:textId="218A94E3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12 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23A910B3" w14:textId="4E7B9F84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нормы и правила, утвержденные постановлением Министерства природных ресурсов и охраны окружающей </w:t>
            </w:r>
            <w:r w:rsidR="006F11ED" w:rsidRPr="00F91283">
              <w:rPr>
                <w:rFonts w:ascii="Times New Roman" w:hAnsi="Times New Roman" w:cs="Times New Roman"/>
                <w:sz w:val="24"/>
                <w:szCs w:val="24"/>
              </w:rPr>
              <w:t>среды Республики Беларусь от 18 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июля 2017 г. № 5-т</w:t>
            </w:r>
          </w:p>
        </w:tc>
      </w:tr>
      <w:tr w:rsidR="00732EAE" w:rsidRPr="00F91283" w14:paraId="22CE7E1F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74BC6" w14:textId="172CFE5F" w:rsidR="00732EAE" w:rsidRPr="00F91283" w:rsidRDefault="00732EAE" w:rsidP="00732EAE">
            <w:pPr>
              <w:pStyle w:val="a4"/>
              <w:tabs>
                <w:tab w:val="left" w:pos="449"/>
              </w:tabs>
              <w:ind w:left="24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56. Наличие пешеходных зон в исторической части городов (для городов от 80 тыс. жителей)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2AB86" w14:textId="49986E3A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 менее 1 ед. на 1 населенный пункт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AD6D2" w14:textId="77C98B65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01766" w14:textId="175D1360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разработка на основе Исследования развития комфортной городской среды в Москве и ведущих городах мира (Публичный отчет 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Boston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Consulting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). Приложение 1. </w:t>
            </w:r>
            <w:r w:rsidRPr="00F912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Длинна пешеходных зон в % от площади города.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норматива: Министерство культуры</w:t>
            </w:r>
          </w:p>
        </w:tc>
      </w:tr>
      <w:tr w:rsidR="00732EAE" w:rsidRPr="00F91283" w14:paraId="2525EE18" w14:textId="77777777" w:rsidTr="00A835B2"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0CBCA8B" w14:textId="7D1F0F0E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b/>
                <w:sz w:val="28"/>
                <w:szCs w:val="28"/>
              </w:rPr>
              <w:t>Торговля, общественное питание и бытовое обслуживание</w:t>
            </w:r>
          </w:p>
        </w:tc>
      </w:tr>
      <w:tr w:rsidR="00732EAE" w:rsidRPr="00F91283" w14:paraId="354587D2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22523" w14:textId="77777777" w:rsidR="00732EAE" w:rsidRPr="00F91283" w:rsidRDefault="00732EAE" w:rsidP="00732EAE">
            <w:pPr>
              <w:pStyle w:val="a4"/>
              <w:tabs>
                <w:tab w:val="left" w:pos="449"/>
              </w:tabs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57. Обеспеченность населения:</w:t>
            </w:r>
          </w:p>
          <w:p w14:paraId="23EB38D4" w14:textId="77777777" w:rsidR="00A835B2" w:rsidRPr="00F91283" w:rsidRDefault="00A835B2" w:rsidP="00A835B2">
            <w:pPr>
              <w:pStyle w:val="a4"/>
              <w:tabs>
                <w:tab w:val="left" w:pos="449"/>
              </w:tabs>
              <w:ind w:left="24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торговыми объектами и торговой площадью</w:t>
            </w:r>
          </w:p>
          <w:p w14:paraId="0D2C4A62" w14:textId="77777777" w:rsidR="00A835B2" w:rsidRPr="00F91283" w:rsidRDefault="00A835B2" w:rsidP="00A835B2">
            <w:pPr>
              <w:pStyle w:val="a4"/>
              <w:tabs>
                <w:tab w:val="left" w:pos="449"/>
              </w:tabs>
              <w:ind w:left="24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3FC1" w14:textId="77777777" w:rsidR="00A835B2" w:rsidRPr="00F91283" w:rsidRDefault="00A835B2" w:rsidP="00A835B2">
            <w:pPr>
              <w:pStyle w:val="a4"/>
              <w:tabs>
                <w:tab w:val="left" w:pos="449"/>
              </w:tabs>
              <w:ind w:left="24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6CAF" w14:textId="77777777" w:rsidR="00A835B2" w:rsidRPr="00F91283" w:rsidRDefault="00A835B2" w:rsidP="00A835B2">
            <w:pPr>
              <w:pStyle w:val="a4"/>
              <w:tabs>
                <w:tab w:val="left" w:pos="449"/>
              </w:tabs>
              <w:ind w:left="24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42E25" w14:textId="77777777" w:rsidR="00A835B2" w:rsidRPr="00F91283" w:rsidRDefault="00A835B2" w:rsidP="00A835B2">
            <w:pPr>
              <w:pStyle w:val="a4"/>
              <w:tabs>
                <w:tab w:val="left" w:pos="449"/>
              </w:tabs>
              <w:ind w:left="24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B2099" w14:textId="77777777" w:rsidR="00A835B2" w:rsidRPr="00F91283" w:rsidRDefault="00A835B2" w:rsidP="00A835B2">
            <w:pPr>
              <w:pStyle w:val="a4"/>
              <w:tabs>
                <w:tab w:val="left" w:pos="449"/>
              </w:tabs>
              <w:ind w:left="24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907E8" w14:textId="77777777" w:rsidR="00A835B2" w:rsidRPr="00F91283" w:rsidRDefault="00A835B2" w:rsidP="00A835B2">
            <w:pPr>
              <w:pStyle w:val="a4"/>
              <w:tabs>
                <w:tab w:val="left" w:pos="449"/>
              </w:tabs>
              <w:ind w:left="24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12753" w14:textId="77777777" w:rsidR="00A835B2" w:rsidRPr="00F91283" w:rsidRDefault="00A835B2" w:rsidP="00A835B2">
            <w:pPr>
              <w:pStyle w:val="a4"/>
              <w:tabs>
                <w:tab w:val="left" w:pos="449"/>
              </w:tabs>
              <w:ind w:left="24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E5F09" w14:textId="77777777" w:rsidR="00A835B2" w:rsidRPr="00F91283" w:rsidRDefault="00A835B2" w:rsidP="00A835B2">
            <w:pPr>
              <w:pStyle w:val="a4"/>
              <w:tabs>
                <w:tab w:val="left" w:pos="449"/>
              </w:tabs>
              <w:ind w:left="24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30A3B" w14:textId="3BC1998B" w:rsidR="00A835B2" w:rsidRPr="00F91283" w:rsidRDefault="00A835B2" w:rsidP="00A835B2">
            <w:pPr>
              <w:pStyle w:val="a4"/>
              <w:tabs>
                <w:tab w:val="left" w:pos="449"/>
              </w:tabs>
              <w:ind w:left="24" w:firstLin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общедоступными объектами питания вне дома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76454" w14:textId="77777777" w:rsidR="00A835B2" w:rsidRPr="00F91283" w:rsidRDefault="00A835B2" w:rsidP="00A8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E138F" w14:textId="77777777" w:rsidR="00A835B2" w:rsidRPr="00F91283" w:rsidRDefault="00A835B2" w:rsidP="00A8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 объектов / 1000 жителей,</w:t>
            </w:r>
          </w:p>
          <w:p w14:paraId="1A9D4B59" w14:textId="77777777" w:rsidR="00A835B2" w:rsidRPr="00F91283" w:rsidRDefault="00A835B2" w:rsidP="00A8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./чел</w:t>
            </w:r>
          </w:p>
          <w:p w14:paraId="74FE81A5" w14:textId="77777777" w:rsidR="00A835B2" w:rsidRPr="00F91283" w:rsidRDefault="00A835B2" w:rsidP="00A8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07EA4" w14:textId="77777777" w:rsidR="00A835B2" w:rsidRPr="00F91283" w:rsidRDefault="00A835B2" w:rsidP="00A8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4268" w14:textId="77777777" w:rsidR="00A835B2" w:rsidRPr="00F91283" w:rsidRDefault="00A835B2" w:rsidP="00A8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82CD" w14:textId="77777777" w:rsidR="00A835B2" w:rsidRPr="00F91283" w:rsidRDefault="00A835B2" w:rsidP="00A8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AEA4A" w14:textId="77777777" w:rsidR="00A835B2" w:rsidRPr="00F91283" w:rsidRDefault="00A835B2" w:rsidP="00A8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AC29E" w14:textId="77777777" w:rsidR="00A835B2" w:rsidRPr="00F91283" w:rsidRDefault="00A835B2" w:rsidP="00A8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342D" w14:textId="1F605313" w:rsidR="00732EAE" w:rsidRPr="00F91283" w:rsidRDefault="00A835B2" w:rsidP="00A8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1,5 объекта / 1000 жителей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C2E1B" w14:textId="77777777" w:rsidR="00A835B2" w:rsidRPr="00F91283" w:rsidRDefault="00A835B2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E5FA1" w14:textId="77777777" w:rsidR="00A835B2" w:rsidRPr="00F91283" w:rsidRDefault="00A835B2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 объектов / 1000 жителей, 0,5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  <w:p w14:paraId="304B47AE" w14:textId="77777777" w:rsidR="00A835B2" w:rsidRPr="00F91283" w:rsidRDefault="00A835B2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9A504" w14:textId="77777777" w:rsidR="00A835B2" w:rsidRPr="00F91283" w:rsidRDefault="00A835B2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C7D3F" w14:textId="77777777" w:rsidR="00A835B2" w:rsidRPr="00F91283" w:rsidRDefault="00A835B2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97DA" w14:textId="77777777" w:rsidR="00A835B2" w:rsidRPr="00F91283" w:rsidRDefault="00A835B2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7685B" w14:textId="77777777" w:rsidR="00A835B2" w:rsidRPr="00F91283" w:rsidRDefault="00A835B2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B1C97" w14:textId="77777777" w:rsidR="00A835B2" w:rsidRPr="00F91283" w:rsidRDefault="00A835B2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A8BC5" w14:textId="59976978" w:rsidR="00732EAE" w:rsidRPr="00F91283" w:rsidRDefault="00A835B2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0,7 объекта / 1000 жителей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3B7FE" w14:textId="77777777" w:rsidR="00A835B2" w:rsidRPr="00F91283" w:rsidRDefault="00A835B2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E1D4" w14:textId="77777777" w:rsidR="00A835B2" w:rsidRPr="00F91283" w:rsidRDefault="00A835B2" w:rsidP="00A8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Авторская разработка. На 01.01.2020 г. фактический уровень обеспеченности населения торговыми объектами составил 7,0 объектов в расчете на 1 тыс. человек населения в целом по республике, в т.ч. в сельской местности – 5 объектов на 1000 жителей, торговой площадью – 0,64 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/чел., в т.ч. в сельской местности – 0,35 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/чел. При этом уровень соседних стран в 2018 г. составлял: Польша – 0,98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/чел., Латвия – 1,07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/чел., Литва – 1,15 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2/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чел., Эстония – 1,19 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./чел.</w:t>
            </w:r>
          </w:p>
          <w:p w14:paraId="3220F436" w14:textId="15A44587" w:rsidR="00732EAE" w:rsidRPr="00F91283" w:rsidRDefault="00A835B2" w:rsidP="00A8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разработка. По данным МАРТ число общедоступных объектов общественного питания в Беларуси на 01.01.2020 достигло 9732 ед., т.е. 1,03 ед. на 1 тыс. жителей, в то время как уровень развитых стран составлял в 2018 г.: Латвия – 2,1 ед.; Германия – 2 ед.; г. Санкт-Петербург – 1,9 ед. на 1 тыс. жителей. </w:t>
            </w:r>
            <w:r w:rsidRPr="00F91283">
              <w:rPr>
                <w:rFonts w:ascii="Times New Roman" w:hAnsi="Times New Roman"/>
                <w:sz w:val="24"/>
                <w:szCs w:val="24"/>
              </w:rPr>
              <w:t>При определении значения стандарта для сельских населенных пунктов учтена дифференциация норматива обеспеченности местами в общедоступных объектах питания в расчете на 1000 жителей (для г. Минска и регионов), определенного в Постановлении №724.</w:t>
            </w:r>
          </w:p>
        </w:tc>
      </w:tr>
      <w:tr w:rsidR="00732EAE" w:rsidRPr="00F91283" w14:paraId="04083D40" w14:textId="77777777" w:rsidTr="00F47D35"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AD613" w14:textId="65CA8D72" w:rsidR="00732EAE" w:rsidRPr="00F91283" w:rsidRDefault="00732EAE" w:rsidP="00732EAE">
            <w:pPr>
              <w:pStyle w:val="a4"/>
              <w:tabs>
                <w:tab w:val="left" w:pos="449"/>
              </w:tabs>
              <w:ind w:left="24"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 видами бытовых услуг, включая предоставляемые через онлайн сервисы, по заявке и посредством выездного обслуживания</w:t>
            </w:r>
          </w:p>
        </w:tc>
        <w:tc>
          <w:tcPr>
            <w:tcW w:w="3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6106C" w14:textId="6D50605A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0DA6C" w14:textId="3F233A60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Предлагается установить стандарт комфортности проживания на уровне действующего государственного минимального социального стандарта – 100%</w:t>
            </w:r>
          </w:p>
        </w:tc>
      </w:tr>
      <w:tr w:rsidR="00732EAE" w:rsidRPr="00F91283" w14:paraId="5988058A" w14:textId="77777777" w:rsidTr="00F47D35">
        <w:trPr>
          <w:trHeight w:val="1010"/>
        </w:trPr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A31E5" w14:textId="65ABF9B0" w:rsidR="00732EAE" w:rsidRPr="00F91283" w:rsidRDefault="00732EAE" w:rsidP="00732EAE">
            <w:pPr>
              <w:pStyle w:val="a4"/>
              <w:tabs>
                <w:tab w:val="left" w:pos="449"/>
              </w:tabs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58. Радиус доступности</w:t>
            </w:r>
          </w:p>
          <w:p w14:paraId="0DD8EA76" w14:textId="58214C54" w:rsidR="00732EAE" w:rsidRPr="00F91283" w:rsidRDefault="00732EAE" w:rsidP="00732EAE">
            <w:pPr>
              <w:pStyle w:val="a4"/>
              <w:tabs>
                <w:tab w:val="left" w:pos="449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продовольственных магазинов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12076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75A14" w14:textId="6A4199BD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в пределах квартала (но не более 500 м)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52FC6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875D" w14:textId="04B8A25D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500 м</w:t>
            </w:r>
          </w:p>
        </w:tc>
        <w:tc>
          <w:tcPr>
            <w:tcW w:w="637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0A2F2" w14:textId="721F8F03" w:rsidR="00732EAE" w:rsidRPr="00F91283" w:rsidRDefault="00732EAE" w:rsidP="00222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СН 3.01.03-2020 «Строительные нормы Республики Беларусь. Планировка и застройка населенных пунктов» устанавливают пределы пешеходной доступности объектов обслуживания и их комплексов для повседневного спроса – не более 30 мин. При этом рекомендована пространственная доступность объектов первичного значения при многоэтажной жилой застройке – 500 м, при малоэтажной – 800 м</w:t>
            </w:r>
          </w:p>
        </w:tc>
      </w:tr>
      <w:tr w:rsidR="00732EAE" w:rsidRPr="00F91283" w14:paraId="79A5544D" w14:textId="77777777" w:rsidTr="00F47D35">
        <w:trPr>
          <w:trHeight w:val="807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D6ACB" w14:textId="78FFF4FF" w:rsidR="00732EAE" w:rsidRPr="00F91283" w:rsidRDefault="00732EAE" w:rsidP="00732EAE">
            <w:pPr>
              <w:pStyle w:val="a4"/>
              <w:tabs>
                <w:tab w:val="left" w:pos="449"/>
              </w:tabs>
              <w:ind w:left="24"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непродовольственных магазинов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36D1DB" w14:textId="107A17E6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D6573" w14:textId="3A398401" w:rsidR="00732EAE" w:rsidRPr="00F91283" w:rsidRDefault="00732EAE" w:rsidP="00732E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в пределах населенного пункта</w:t>
            </w:r>
          </w:p>
        </w:tc>
        <w:tc>
          <w:tcPr>
            <w:tcW w:w="6373" w:type="dxa"/>
            <w:vMerge/>
            <w:tcBorders>
              <w:top w:val="nil"/>
              <w:left w:val="nil"/>
              <w:right w:val="nil"/>
            </w:tcBorders>
          </w:tcPr>
          <w:p w14:paraId="5EC9AAAB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EAE" w:rsidRPr="00F91283" w14:paraId="2C27477E" w14:textId="77777777" w:rsidTr="00F47D35">
        <w:trPr>
          <w:trHeight w:val="1010"/>
        </w:trPr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FF7FF" w14:textId="06EE1766" w:rsidR="00732EAE" w:rsidRPr="00F91283" w:rsidRDefault="00732EAE" w:rsidP="00732EAE">
            <w:pPr>
              <w:pStyle w:val="a4"/>
              <w:tabs>
                <w:tab w:val="left" w:pos="449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объектов бытового обслуживания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9CC60" w14:textId="06409EB5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1000 м по каждому виду социально значимых </w:t>
            </w:r>
            <w:r w:rsidRPr="00F912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бытовых услуг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25770" w14:textId="547EE58F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B815859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EAE" w:rsidRPr="00F91283" w14:paraId="79956814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32D14" w14:textId="4C706CEF" w:rsidR="00732EAE" w:rsidRPr="00F91283" w:rsidRDefault="00732EAE" w:rsidP="00732EAE">
            <w:pPr>
              <w:pStyle w:val="a4"/>
              <w:tabs>
                <w:tab w:val="left" w:pos="449"/>
              </w:tabs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59. Покрытие территории населенных пунктов услугами доставки продовольственных и непродовольственных товаров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FF6EE" w14:textId="2CABB3B1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0C514" w14:textId="63C00921" w:rsidR="00F47D35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Предлагается установить стандарт покрытия территории населенных пунктов услугами доставки на уровне 100%, что означает гарантированную возможность доставки всего ассортимента товаров в любой населенный пункт</w:t>
            </w:r>
          </w:p>
        </w:tc>
      </w:tr>
      <w:tr w:rsidR="00F47D35" w:rsidRPr="00F91283" w14:paraId="57EADAD2" w14:textId="77777777" w:rsidTr="00F47D35"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F3BF6" w14:textId="6A39C070" w:rsidR="00F47D35" w:rsidRPr="00F91283" w:rsidRDefault="00F47D35" w:rsidP="00732EAE">
            <w:pPr>
              <w:pStyle w:val="a4"/>
              <w:tabs>
                <w:tab w:val="left" w:pos="449"/>
              </w:tabs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60. Разнообразие торговой сети в сельских населенных пунктах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E2B3C" w14:textId="554F6CBA" w:rsidR="00F47D35" w:rsidRPr="00F91283" w:rsidRDefault="00F47D35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8E973" w14:textId="77777777" w:rsidR="00F47D35" w:rsidRPr="00F91283" w:rsidRDefault="00F47D35" w:rsidP="00716BC0">
            <w:pPr>
              <w:pStyle w:val="a4"/>
              <w:tabs>
                <w:tab w:val="left" w:pos="449"/>
              </w:tabs>
              <w:spacing w:line="216" w:lineRule="auto"/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с численностью жителей:</w:t>
            </w:r>
          </w:p>
          <w:p w14:paraId="05A8050F" w14:textId="77777777" w:rsidR="00F47D35" w:rsidRPr="00F91283" w:rsidRDefault="00F47D35" w:rsidP="00716BC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200 человек и более – продоволь-ственный магазин;</w:t>
            </w:r>
          </w:p>
          <w:p w14:paraId="28486CCA" w14:textId="77777777" w:rsidR="00F47D35" w:rsidRPr="00F91283" w:rsidRDefault="00F47D35" w:rsidP="00716BC0">
            <w:pPr>
              <w:pStyle w:val="a4"/>
              <w:tabs>
                <w:tab w:val="left" w:pos="449"/>
              </w:tabs>
              <w:spacing w:line="216" w:lineRule="auto"/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400 человек и более – магазин со смешанным ассортиментом;</w:t>
            </w:r>
          </w:p>
          <w:p w14:paraId="555C345E" w14:textId="7D823827" w:rsidR="00F47D35" w:rsidRPr="00F91283" w:rsidRDefault="00F47D35" w:rsidP="00716BC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500 человек и более – аптека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1D87C" w14:textId="475F282A" w:rsidR="00F47D35" w:rsidRPr="00F91283" w:rsidRDefault="00F47D35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Авторская разработка с учетом положений СН 3.01.03-2020 «Строительные нормы Республики Беларусь. Планировка и застройка населенных пунктов» и Постановления №724. Величина стандарта определена исходя из экономической целесообразности размещения объектов и потенциального объема спроса с учетом численности населения населенных пунктов</w:t>
            </w:r>
          </w:p>
        </w:tc>
      </w:tr>
      <w:tr w:rsidR="00732EAE" w:rsidRPr="00F91283" w14:paraId="36BB1665" w14:textId="77777777" w:rsidTr="00F47D35">
        <w:trPr>
          <w:trHeight w:val="543"/>
        </w:trPr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F08D5" w14:textId="30A89D25" w:rsidR="00732EAE" w:rsidRPr="00F91283" w:rsidRDefault="00732EAE" w:rsidP="00732EAE">
            <w:pPr>
              <w:pStyle w:val="a4"/>
              <w:tabs>
                <w:tab w:val="left" w:pos="449"/>
              </w:tabs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 Плотность сети: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2AA86" w14:textId="0D6266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493AB" w14:textId="6D45C82B" w:rsidR="00732EAE" w:rsidRPr="00F91283" w:rsidRDefault="00732EAE" w:rsidP="00732EAE">
            <w:pPr>
              <w:pStyle w:val="a4"/>
              <w:tabs>
                <w:tab w:val="left" w:pos="449"/>
              </w:tabs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7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201C7" w14:textId="4CE2E118" w:rsidR="00732EAE" w:rsidRPr="00F91283" w:rsidRDefault="00732EAE" w:rsidP="008A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Авторская разработка. Размер стандарта установлен исходя из необходимости приближения показателя в городских населенных пунктах республики к уровню г. Минска (32,8</w:t>
            </w:r>
            <w:r w:rsidR="008A0C0A" w:rsidRPr="00F91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ед. на 1 км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 xml:space="preserve"> на 01.01.2020 г.). По сети питания вне дома за ориентир принят фактический уровень г. Минска на 1.01.2020 г. (8,1 ед. объектов питания), скорректированный с учетом дифференциации норматива обеспеченности местами в общедоступных объектах питания в расчете на 1000 жителей (для г. Минска и регионов), определенного в Постановлении №724</w:t>
            </w:r>
          </w:p>
        </w:tc>
      </w:tr>
      <w:tr w:rsidR="00732EAE" w:rsidRPr="00F91283" w14:paraId="06DB9339" w14:textId="77777777" w:rsidTr="00F47D35">
        <w:trPr>
          <w:trHeight w:val="847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2F51E3" w14:textId="4B4ACC44" w:rsidR="00732EAE" w:rsidRPr="00F91283" w:rsidRDefault="00732EAE" w:rsidP="00732EAE">
            <w:pPr>
              <w:pStyle w:val="a4"/>
              <w:tabs>
                <w:tab w:val="left" w:pos="449"/>
              </w:tabs>
              <w:ind w:left="24" w:firstLine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торговой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1F616C" w14:textId="77777777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30 торговых объектов /</w:t>
            </w:r>
          </w:p>
          <w:p w14:paraId="3265131C" w14:textId="13239251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1 км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9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A9AE200" w14:textId="77777777" w:rsidR="00732EAE" w:rsidRPr="00F91283" w:rsidRDefault="00732EAE" w:rsidP="00732EAE">
            <w:pPr>
              <w:pStyle w:val="a4"/>
              <w:tabs>
                <w:tab w:val="left" w:pos="449"/>
              </w:tabs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vMerge/>
            <w:tcBorders>
              <w:top w:val="nil"/>
              <w:left w:val="nil"/>
              <w:right w:val="nil"/>
            </w:tcBorders>
          </w:tcPr>
          <w:p w14:paraId="52DD1781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EAE" w:rsidRPr="00F91283" w14:paraId="26CDD1C4" w14:textId="77777777" w:rsidTr="00F47D35">
        <w:trPr>
          <w:trHeight w:val="920"/>
        </w:trPr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9FA4" w14:textId="1457E9BE" w:rsidR="00732EAE" w:rsidRPr="00F91283" w:rsidRDefault="00732EAE" w:rsidP="00732EAE">
            <w:pPr>
              <w:pStyle w:val="a4"/>
              <w:tabs>
                <w:tab w:val="left" w:pos="449"/>
              </w:tabs>
              <w:ind w:left="24" w:firstLine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питания вне дома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81751" w14:textId="13019DAD" w:rsidR="00732EAE" w:rsidRPr="00F91283" w:rsidRDefault="00732EAE" w:rsidP="0073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3">
              <w:rPr>
                <w:rFonts w:ascii="Times New Roman" w:hAnsi="Times New Roman" w:cs="Times New Roman"/>
                <w:sz w:val="24"/>
                <w:szCs w:val="24"/>
              </w:rPr>
              <w:t>4 объекта питания/ 1 км</w:t>
            </w:r>
            <w:r w:rsidRPr="00F9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9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0E4355DF" w14:textId="77777777" w:rsidR="00732EAE" w:rsidRPr="00F91283" w:rsidRDefault="00732EAE" w:rsidP="00732EAE">
            <w:pPr>
              <w:pStyle w:val="a4"/>
              <w:tabs>
                <w:tab w:val="left" w:pos="449"/>
              </w:tabs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41FE83" w14:textId="77777777" w:rsidR="00732EAE" w:rsidRPr="00F91283" w:rsidRDefault="00732EAE" w:rsidP="0073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55BBF" w14:textId="77777777" w:rsidR="003D6100" w:rsidRPr="005B3E97" w:rsidRDefault="003D6100" w:rsidP="00000305">
      <w:pPr>
        <w:rPr>
          <w:rFonts w:ascii="Times New Roman" w:hAnsi="Times New Roman" w:cs="Times New Roman"/>
        </w:rPr>
      </w:pPr>
    </w:p>
    <w:sectPr w:rsidR="003D6100" w:rsidRPr="005B3E97" w:rsidSect="00AF2C13">
      <w:footerReference w:type="default" r:id="rId8"/>
      <w:footerReference w:type="first" r:id="rId9"/>
      <w:pgSz w:w="16838" w:h="11906" w:orient="landscape"/>
      <w:pgMar w:top="1701" w:right="680" w:bottom="567" w:left="6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C776F" w14:textId="77777777" w:rsidR="00412E9B" w:rsidRDefault="00412E9B" w:rsidP="00DB6B54">
      <w:pPr>
        <w:spacing w:after="0" w:line="240" w:lineRule="auto"/>
      </w:pPr>
      <w:r>
        <w:separator/>
      </w:r>
    </w:p>
  </w:endnote>
  <w:endnote w:type="continuationSeparator" w:id="0">
    <w:p w14:paraId="1D3AB5F0" w14:textId="77777777" w:rsidR="00412E9B" w:rsidRDefault="00412E9B" w:rsidP="00DB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5141894"/>
      <w:docPartObj>
        <w:docPartGallery w:val="Page Numbers (Bottom of Page)"/>
        <w:docPartUnique/>
      </w:docPartObj>
    </w:sdtPr>
    <w:sdtEndPr/>
    <w:sdtContent>
      <w:p w14:paraId="03DE12FF" w14:textId="77A970EE" w:rsidR="00433262" w:rsidRPr="00534C2F" w:rsidRDefault="00433262">
        <w:pPr>
          <w:pStyle w:val="aa"/>
          <w:jc w:val="center"/>
          <w:rPr>
            <w:rFonts w:ascii="Times New Roman" w:hAnsi="Times New Roman" w:cs="Times New Roman"/>
          </w:rPr>
        </w:pPr>
        <w:r w:rsidRPr="00534C2F">
          <w:rPr>
            <w:rFonts w:ascii="Times New Roman" w:hAnsi="Times New Roman" w:cs="Times New Roman"/>
          </w:rPr>
          <w:fldChar w:fldCharType="begin"/>
        </w:r>
        <w:r w:rsidRPr="00534C2F">
          <w:rPr>
            <w:rFonts w:ascii="Times New Roman" w:hAnsi="Times New Roman" w:cs="Times New Roman"/>
          </w:rPr>
          <w:instrText>PAGE   \* MERGEFORMAT</w:instrText>
        </w:r>
        <w:r w:rsidRPr="00534C2F">
          <w:rPr>
            <w:rFonts w:ascii="Times New Roman" w:hAnsi="Times New Roman" w:cs="Times New Roman"/>
          </w:rPr>
          <w:fldChar w:fldCharType="separate"/>
        </w:r>
        <w:r w:rsidR="00FF1B47">
          <w:rPr>
            <w:rFonts w:ascii="Times New Roman" w:hAnsi="Times New Roman" w:cs="Times New Roman"/>
            <w:noProof/>
          </w:rPr>
          <w:t>19</w:t>
        </w:r>
        <w:r w:rsidRPr="00534C2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596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AAC3D0" w14:textId="744D6A49" w:rsidR="00433262" w:rsidRPr="003548C1" w:rsidRDefault="00433262" w:rsidP="003548C1">
        <w:pPr>
          <w:pStyle w:val="aa"/>
          <w:jc w:val="center"/>
          <w:rPr>
            <w:rFonts w:ascii="Times New Roman" w:hAnsi="Times New Roman" w:cs="Times New Roman"/>
          </w:rPr>
        </w:pPr>
        <w:r w:rsidRPr="003548C1">
          <w:rPr>
            <w:rFonts w:ascii="Times New Roman" w:hAnsi="Times New Roman" w:cs="Times New Roman"/>
          </w:rPr>
          <w:fldChar w:fldCharType="begin"/>
        </w:r>
        <w:r w:rsidRPr="003548C1">
          <w:rPr>
            <w:rFonts w:ascii="Times New Roman" w:hAnsi="Times New Roman" w:cs="Times New Roman"/>
          </w:rPr>
          <w:instrText>PAGE   \* MERGEFORMAT</w:instrText>
        </w:r>
        <w:r w:rsidRPr="003548C1">
          <w:rPr>
            <w:rFonts w:ascii="Times New Roman" w:hAnsi="Times New Roman" w:cs="Times New Roman"/>
          </w:rPr>
          <w:fldChar w:fldCharType="separate"/>
        </w:r>
        <w:r w:rsidR="00FF1B47">
          <w:rPr>
            <w:rFonts w:ascii="Times New Roman" w:hAnsi="Times New Roman" w:cs="Times New Roman"/>
            <w:noProof/>
          </w:rPr>
          <w:t>1</w:t>
        </w:r>
        <w:r w:rsidRPr="003548C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5FFCB" w14:textId="77777777" w:rsidR="00412E9B" w:rsidRDefault="00412E9B" w:rsidP="00DB6B54">
      <w:pPr>
        <w:spacing w:after="0" w:line="240" w:lineRule="auto"/>
      </w:pPr>
      <w:r>
        <w:separator/>
      </w:r>
    </w:p>
  </w:footnote>
  <w:footnote w:type="continuationSeparator" w:id="0">
    <w:p w14:paraId="3002D98A" w14:textId="77777777" w:rsidR="00412E9B" w:rsidRDefault="00412E9B" w:rsidP="00DB6B54">
      <w:pPr>
        <w:spacing w:after="0" w:line="240" w:lineRule="auto"/>
      </w:pPr>
      <w:r>
        <w:continuationSeparator/>
      </w:r>
    </w:p>
  </w:footnote>
  <w:footnote w:id="1">
    <w:p w14:paraId="5F7ABC19" w14:textId="77777777" w:rsidR="00732EAE" w:rsidRDefault="00732EAE" w:rsidP="00D91518">
      <w:pPr>
        <w:pStyle w:val="a5"/>
      </w:pPr>
      <w:r>
        <w:rPr>
          <w:rStyle w:val="a7"/>
        </w:rPr>
        <w:footnoteRef/>
      </w:r>
      <w:r>
        <w:t xml:space="preserve"> </w:t>
      </w:r>
      <w:r w:rsidRPr="001022AD">
        <w:rPr>
          <w:rFonts w:ascii="Times New Roman" w:hAnsi="Times New Roman" w:cs="Times New Roman"/>
        </w:rPr>
        <w:t>Максимальное расстояние</w:t>
      </w:r>
      <w:r>
        <w:t xml:space="preserve"> </w:t>
      </w:r>
      <w:r w:rsidRPr="001022AD">
        <w:rPr>
          <w:rFonts w:ascii="Times New Roman" w:hAnsi="Times New Roman" w:cs="Times New Roman"/>
        </w:rPr>
        <w:t>от ближайшей к остановочному пункту точки границы земельного участка, на котором расположен</w:t>
      </w:r>
      <w:r>
        <w:rPr>
          <w:rFonts w:ascii="Times New Roman" w:hAnsi="Times New Roman" w:cs="Times New Roman"/>
        </w:rPr>
        <w:t xml:space="preserve"> объект или функциональная зона.</w:t>
      </w:r>
    </w:p>
  </w:footnote>
  <w:footnote w:id="2">
    <w:p w14:paraId="6DEEE958" w14:textId="77777777" w:rsidR="00732EAE" w:rsidRPr="000447ED" w:rsidRDefault="00732EAE" w:rsidP="00E34622">
      <w:pPr>
        <w:pStyle w:val="a5"/>
        <w:jc w:val="both"/>
        <w:rPr>
          <w:rFonts w:ascii="Times New Roman" w:hAnsi="Times New Roman" w:cs="Times New Roman"/>
        </w:rPr>
      </w:pPr>
      <w:r w:rsidRPr="000447ED">
        <w:rPr>
          <w:rStyle w:val="a7"/>
          <w:rFonts w:ascii="Times New Roman" w:hAnsi="Times New Roman" w:cs="Times New Roman"/>
        </w:rPr>
        <w:footnoteRef/>
      </w:r>
      <w:r w:rsidRPr="000447ED">
        <w:rPr>
          <w:rFonts w:ascii="Times New Roman" w:hAnsi="Times New Roman" w:cs="Times New Roman"/>
        </w:rPr>
        <w:t xml:space="preserve"> Адаптивный контроль за дорожным движением включает в себя такие средства, как встроенные автодорожные датчик</w:t>
      </w:r>
      <w:r>
        <w:rPr>
          <w:rFonts w:ascii="Times New Roman" w:hAnsi="Times New Roman" w:cs="Times New Roman"/>
        </w:rPr>
        <w:t>и</w:t>
      </w:r>
      <w:r w:rsidRPr="000447ED">
        <w:rPr>
          <w:rFonts w:ascii="Times New Roman" w:hAnsi="Times New Roman" w:cs="Times New Roman"/>
        </w:rPr>
        <w:t>, которые меняют сигналы светофора на основе фактических потоков транспортных средств или другие аналогичные датчики, которые осуществляют те же функции.</w:t>
      </w:r>
    </w:p>
  </w:footnote>
  <w:footnote w:id="3">
    <w:p w14:paraId="28D3368E" w14:textId="77777777" w:rsidR="00732EAE" w:rsidRPr="00AD620D" w:rsidRDefault="00732EAE" w:rsidP="00090DC5">
      <w:pPr>
        <w:pStyle w:val="a5"/>
        <w:jc w:val="both"/>
        <w:rPr>
          <w:rFonts w:ascii="Times New Roman" w:hAnsi="Times New Roman" w:cs="Times New Roman"/>
        </w:rPr>
      </w:pPr>
      <w:r w:rsidRPr="00AD620D">
        <w:rPr>
          <w:rStyle w:val="a7"/>
          <w:rFonts w:ascii="Times New Roman" w:hAnsi="Times New Roman" w:cs="Times New Roman"/>
        </w:rPr>
        <w:footnoteRef/>
      </w:r>
      <w:r w:rsidRPr="00AD62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Точки общественного интереса – торговые и рекреационные объекты, транспортные узлы, здания общественного использования, государственных органов управления и др.</w:t>
      </w:r>
    </w:p>
  </w:footnote>
  <w:footnote w:id="4">
    <w:p w14:paraId="3D7467E2" w14:textId="77777777" w:rsidR="00EA3678" w:rsidRPr="00175178" w:rsidRDefault="00EA3678" w:rsidP="00EA3678">
      <w:pPr>
        <w:pStyle w:val="a5"/>
        <w:jc w:val="both"/>
        <w:rPr>
          <w:rFonts w:ascii="Times New Roman" w:hAnsi="Times New Roman" w:cs="Times New Roman"/>
        </w:rPr>
      </w:pPr>
      <w:r w:rsidRPr="00175178">
        <w:rPr>
          <w:rStyle w:val="a7"/>
          <w:rFonts w:ascii="Times New Roman" w:hAnsi="Times New Roman" w:cs="Times New Roman"/>
        </w:rPr>
        <w:footnoteRef/>
      </w:r>
      <w:r w:rsidRPr="00175178">
        <w:rPr>
          <w:rFonts w:ascii="Times New Roman" w:hAnsi="Times New Roman" w:cs="Times New Roman"/>
        </w:rPr>
        <w:t xml:space="preserve"> Креативное пространство </w:t>
      </w:r>
      <w:r>
        <w:rPr>
          <w:rFonts w:ascii="Times New Roman" w:hAnsi="Times New Roman" w:cs="Times New Roman"/>
        </w:rPr>
        <w:t xml:space="preserve">- общественное </w:t>
      </w:r>
      <w:r w:rsidRPr="00175178">
        <w:rPr>
          <w:rFonts w:ascii="Times New Roman" w:hAnsi="Times New Roman" w:cs="Times New Roman"/>
        </w:rPr>
        <w:t>мест</w:t>
      </w:r>
      <w:r>
        <w:rPr>
          <w:rFonts w:ascii="Times New Roman" w:hAnsi="Times New Roman" w:cs="Times New Roman"/>
        </w:rPr>
        <w:t>о</w:t>
      </w:r>
      <w:r w:rsidRPr="00175178">
        <w:rPr>
          <w:rFonts w:ascii="Times New Roman" w:hAnsi="Times New Roman" w:cs="Times New Roman"/>
        </w:rPr>
        <w:t xml:space="preserve"> города, нацеленн</w:t>
      </w:r>
      <w:r>
        <w:rPr>
          <w:rFonts w:ascii="Times New Roman" w:hAnsi="Times New Roman" w:cs="Times New Roman"/>
        </w:rPr>
        <w:t>ое</w:t>
      </w:r>
      <w:r w:rsidRPr="00175178">
        <w:rPr>
          <w:rFonts w:ascii="Times New Roman" w:hAnsi="Times New Roman" w:cs="Times New Roman"/>
        </w:rPr>
        <w:t xml:space="preserve"> на привлечение творческого сообщества, реализацию культурных проектов, где люди могут демонстрировать результаты своего творчества и взаимодействовать с другими </w:t>
      </w:r>
      <w:r>
        <w:rPr>
          <w:rFonts w:ascii="Times New Roman" w:hAnsi="Times New Roman" w:cs="Times New Roman"/>
        </w:rPr>
        <w:t xml:space="preserve">не </w:t>
      </w:r>
      <w:r w:rsidRPr="00175178">
        <w:rPr>
          <w:rFonts w:ascii="Times New Roman" w:hAnsi="Times New Roman" w:cs="Times New Roman"/>
        </w:rPr>
        <w:t xml:space="preserve">в роли потребителя </w:t>
      </w:r>
      <w:r>
        <w:rPr>
          <w:rFonts w:ascii="Times New Roman" w:hAnsi="Times New Roman" w:cs="Times New Roman"/>
        </w:rPr>
        <w:t>услуг,</w:t>
      </w:r>
      <w:r w:rsidRPr="00CC4A9A">
        <w:rPr>
          <w:rFonts w:ascii="Times New Roman" w:hAnsi="Times New Roman" w:cs="Times New Roman"/>
        </w:rPr>
        <w:t xml:space="preserve"> </w:t>
      </w:r>
      <w:r w:rsidRPr="00175178">
        <w:rPr>
          <w:rFonts w:ascii="Times New Roman" w:hAnsi="Times New Roman" w:cs="Times New Roman"/>
        </w:rPr>
        <w:t xml:space="preserve">а в качестве </w:t>
      </w:r>
      <w:r>
        <w:rPr>
          <w:rFonts w:ascii="Times New Roman" w:hAnsi="Times New Roman" w:cs="Times New Roman"/>
        </w:rPr>
        <w:t>реализатора творческой идеи</w:t>
      </w:r>
      <w:r w:rsidRPr="00175178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02CB"/>
    <w:multiLevelType w:val="hybridMultilevel"/>
    <w:tmpl w:val="9EFA84EE"/>
    <w:lvl w:ilvl="0" w:tplc="00DA1B60">
      <w:start w:val="1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10091"/>
    <w:multiLevelType w:val="hybridMultilevel"/>
    <w:tmpl w:val="F2FEBE12"/>
    <w:lvl w:ilvl="0" w:tplc="9154B824">
      <w:start w:val="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14C7B"/>
    <w:multiLevelType w:val="hybridMultilevel"/>
    <w:tmpl w:val="0E8695E8"/>
    <w:lvl w:ilvl="0" w:tplc="5622B99C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54"/>
    <w:rsid w:val="00000305"/>
    <w:rsid w:val="00001923"/>
    <w:rsid w:val="00007334"/>
    <w:rsid w:val="00023468"/>
    <w:rsid w:val="0004615A"/>
    <w:rsid w:val="00050943"/>
    <w:rsid w:val="0005473A"/>
    <w:rsid w:val="00080FEE"/>
    <w:rsid w:val="00090DC5"/>
    <w:rsid w:val="000A658A"/>
    <w:rsid w:val="000B38A1"/>
    <w:rsid w:val="000C07BC"/>
    <w:rsid w:val="000D0817"/>
    <w:rsid w:val="000E564C"/>
    <w:rsid w:val="000E6D9E"/>
    <w:rsid w:val="000F3984"/>
    <w:rsid w:val="0010354D"/>
    <w:rsid w:val="0010513D"/>
    <w:rsid w:val="00114ECD"/>
    <w:rsid w:val="00115C40"/>
    <w:rsid w:val="001239A8"/>
    <w:rsid w:val="001437DB"/>
    <w:rsid w:val="001575B7"/>
    <w:rsid w:val="00157951"/>
    <w:rsid w:val="00176E5A"/>
    <w:rsid w:val="00177317"/>
    <w:rsid w:val="0018317F"/>
    <w:rsid w:val="001947D9"/>
    <w:rsid w:val="00194C97"/>
    <w:rsid w:val="001C0927"/>
    <w:rsid w:val="001C653B"/>
    <w:rsid w:val="001C79DD"/>
    <w:rsid w:val="001C7E89"/>
    <w:rsid w:val="001D3F2B"/>
    <w:rsid w:val="001E27F3"/>
    <w:rsid w:val="001E4B49"/>
    <w:rsid w:val="001F039E"/>
    <w:rsid w:val="001F6569"/>
    <w:rsid w:val="002023FA"/>
    <w:rsid w:val="0020616D"/>
    <w:rsid w:val="00213AE0"/>
    <w:rsid w:val="00217F41"/>
    <w:rsid w:val="00222197"/>
    <w:rsid w:val="00222A3F"/>
    <w:rsid w:val="0022457A"/>
    <w:rsid w:val="00245F54"/>
    <w:rsid w:val="00257A94"/>
    <w:rsid w:val="00257AB8"/>
    <w:rsid w:val="002643CA"/>
    <w:rsid w:val="0027078D"/>
    <w:rsid w:val="002711F9"/>
    <w:rsid w:val="00272214"/>
    <w:rsid w:val="002822B9"/>
    <w:rsid w:val="00283E33"/>
    <w:rsid w:val="00294C8A"/>
    <w:rsid w:val="002A2565"/>
    <w:rsid w:val="002B02A2"/>
    <w:rsid w:val="002B3D84"/>
    <w:rsid w:val="002C2B5C"/>
    <w:rsid w:val="002D002D"/>
    <w:rsid w:val="002D3CEB"/>
    <w:rsid w:val="002D4A5B"/>
    <w:rsid w:val="002F109C"/>
    <w:rsid w:val="00330E7E"/>
    <w:rsid w:val="00330F78"/>
    <w:rsid w:val="003339F9"/>
    <w:rsid w:val="00352CBC"/>
    <w:rsid w:val="003548C1"/>
    <w:rsid w:val="003605EA"/>
    <w:rsid w:val="00363B14"/>
    <w:rsid w:val="003825FC"/>
    <w:rsid w:val="00390D90"/>
    <w:rsid w:val="003957C1"/>
    <w:rsid w:val="003A072C"/>
    <w:rsid w:val="003A0CBC"/>
    <w:rsid w:val="003A77C0"/>
    <w:rsid w:val="003D184C"/>
    <w:rsid w:val="003D37F7"/>
    <w:rsid w:val="003D6100"/>
    <w:rsid w:val="003D7352"/>
    <w:rsid w:val="003E4E08"/>
    <w:rsid w:val="003E63E6"/>
    <w:rsid w:val="00403673"/>
    <w:rsid w:val="00411F60"/>
    <w:rsid w:val="00412E9B"/>
    <w:rsid w:val="00414632"/>
    <w:rsid w:val="00423387"/>
    <w:rsid w:val="0042530A"/>
    <w:rsid w:val="00430C9E"/>
    <w:rsid w:val="00433262"/>
    <w:rsid w:val="00443DE6"/>
    <w:rsid w:val="00461BDC"/>
    <w:rsid w:val="00474416"/>
    <w:rsid w:val="00496591"/>
    <w:rsid w:val="004C6419"/>
    <w:rsid w:val="004D0FC3"/>
    <w:rsid w:val="004D4CA1"/>
    <w:rsid w:val="004D4E74"/>
    <w:rsid w:val="004D5BEB"/>
    <w:rsid w:val="004F25ED"/>
    <w:rsid w:val="004F453E"/>
    <w:rsid w:val="004F7676"/>
    <w:rsid w:val="005009EF"/>
    <w:rsid w:val="00504C3A"/>
    <w:rsid w:val="0052147D"/>
    <w:rsid w:val="00533A71"/>
    <w:rsid w:val="00534C2F"/>
    <w:rsid w:val="005423B5"/>
    <w:rsid w:val="005445F0"/>
    <w:rsid w:val="00552CA5"/>
    <w:rsid w:val="00560BCE"/>
    <w:rsid w:val="00574E4D"/>
    <w:rsid w:val="00580141"/>
    <w:rsid w:val="00585B7E"/>
    <w:rsid w:val="0059231D"/>
    <w:rsid w:val="00593C7F"/>
    <w:rsid w:val="005A5A6A"/>
    <w:rsid w:val="005B2D09"/>
    <w:rsid w:val="005B3E97"/>
    <w:rsid w:val="005C163D"/>
    <w:rsid w:val="005C580F"/>
    <w:rsid w:val="005E2F49"/>
    <w:rsid w:val="005E7A8B"/>
    <w:rsid w:val="005F0B55"/>
    <w:rsid w:val="005F1EE7"/>
    <w:rsid w:val="005F6686"/>
    <w:rsid w:val="0060452E"/>
    <w:rsid w:val="00606111"/>
    <w:rsid w:val="006138B1"/>
    <w:rsid w:val="00620687"/>
    <w:rsid w:val="006256A0"/>
    <w:rsid w:val="00631C6F"/>
    <w:rsid w:val="00642768"/>
    <w:rsid w:val="006500D7"/>
    <w:rsid w:val="00650DCB"/>
    <w:rsid w:val="00670347"/>
    <w:rsid w:val="00676E05"/>
    <w:rsid w:val="0069285B"/>
    <w:rsid w:val="006A2924"/>
    <w:rsid w:val="006A2D04"/>
    <w:rsid w:val="006A5DC7"/>
    <w:rsid w:val="006B3D8E"/>
    <w:rsid w:val="006C4ADA"/>
    <w:rsid w:val="006C500C"/>
    <w:rsid w:val="006D018D"/>
    <w:rsid w:val="006D7C32"/>
    <w:rsid w:val="006E288B"/>
    <w:rsid w:val="006F074A"/>
    <w:rsid w:val="006F11ED"/>
    <w:rsid w:val="006F519F"/>
    <w:rsid w:val="006F5FE7"/>
    <w:rsid w:val="00700584"/>
    <w:rsid w:val="00701EE6"/>
    <w:rsid w:val="00713EDC"/>
    <w:rsid w:val="00716BC0"/>
    <w:rsid w:val="00717D64"/>
    <w:rsid w:val="00721A84"/>
    <w:rsid w:val="00724039"/>
    <w:rsid w:val="00724527"/>
    <w:rsid w:val="007262BE"/>
    <w:rsid w:val="00727E33"/>
    <w:rsid w:val="00732EAE"/>
    <w:rsid w:val="00732F2A"/>
    <w:rsid w:val="00734E88"/>
    <w:rsid w:val="00744C55"/>
    <w:rsid w:val="00752071"/>
    <w:rsid w:val="0075607D"/>
    <w:rsid w:val="00757EB4"/>
    <w:rsid w:val="0076048D"/>
    <w:rsid w:val="00760E53"/>
    <w:rsid w:val="0076704C"/>
    <w:rsid w:val="007809A1"/>
    <w:rsid w:val="00781146"/>
    <w:rsid w:val="007818E2"/>
    <w:rsid w:val="00793932"/>
    <w:rsid w:val="00794526"/>
    <w:rsid w:val="007A04FB"/>
    <w:rsid w:val="007B2165"/>
    <w:rsid w:val="007B4A4A"/>
    <w:rsid w:val="007D0D94"/>
    <w:rsid w:val="007D2B94"/>
    <w:rsid w:val="007E28B7"/>
    <w:rsid w:val="007E3AAF"/>
    <w:rsid w:val="007E5E87"/>
    <w:rsid w:val="007F5418"/>
    <w:rsid w:val="007F63E7"/>
    <w:rsid w:val="007F6672"/>
    <w:rsid w:val="00805255"/>
    <w:rsid w:val="00806EEB"/>
    <w:rsid w:val="008101B9"/>
    <w:rsid w:val="008162D7"/>
    <w:rsid w:val="00817778"/>
    <w:rsid w:val="00830D7C"/>
    <w:rsid w:val="00833590"/>
    <w:rsid w:val="00836A99"/>
    <w:rsid w:val="0084032A"/>
    <w:rsid w:val="0085393E"/>
    <w:rsid w:val="0085783C"/>
    <w:rsid w:val="00871A1B"/>
    <w:rsid w:val="00871E54"/>
    <w:rsid w:val="00877A66"/>
    <w:rsid w:val="00880899"/>
    <w:rsid w:val="008910EE"/>
    <w:rsid w:val="00893567"/>
    <w:rsid w:val="00894071"/>
    <w:rsid w:val="008A0550"/>
    <w:rsid w:val="008A09F8"/>
    <w:rsid w:val="008A0C0A"/>
    <w:rsid w:val="008A1564"/>
    <w:rsid w:val="008A422E"/>
    <w:rsid w:val="008B1117"/>
    <w:rsid w:val="008B44D5"/>
    <w:rsid w:val="008C4DBB"/>
    <w:rsid w:val="008E209A"/>
    <w:rsid w:val="008E21A9"/>
    <w:rsid w:val="008E255F"/>
    <w:rsid w:val="008E42D8"/>
    <w:rsid w:val="008E47D3"/>
    <w:rsid w:val="008F34F0"/>
    <w:rsid w:val="008F42D5"/>
    <w:rsid w:val="00916C6A"/>
    <w:rsid w:val="009202E0"/>
    <w:rsid w:val="00930837"/>
    <w:rsid w:val="009366E3"/>
    <w:rsid w:val="00941939"/>
    <w:rsid w:val="009421F3"/>
    <w:rsid w:val="00971203"/>
    <w:rsid w:val="00975724"/>
    <w:rsid w:val="009763E0"/>
    <w:rsid w:val="009806F2"/>
    <w:rsid w:val="00983ECD"/>
    <w:rsid w:val="0099114A"/>
    <w:rsid w:val="00994ECA"/>
    <w:rsid w:val="009A3F5C"/>
    <w:rsid w:val="009C5C5A"/>
    <w:rsid w:val="009C70E2"/>
    <w:rsid w:val="009D3D0E"/>
    <w:rsid w:val="009D3D84"/>
    <w:rsid w:val="009D41C8"/>
    <w:rsid w:val="009E1DE0"/>
    <w:rsid w:val="009F0760"/>
    <w:rsid w:val="009F1D50"/>
    <w:rsid w:val="00A20335"/>
    <w:rsid w:val="00A22D30"/>
    <w:rsid w:val="00A408B3"/>
    <w:rsid w:val="00A42B57"/>
    <w:rsid w:val="00A446EF"/>
    <w:rsid w:val="00A468D1"/>
    <w:rsid w:val="00A77F27"/>
    <w:rsid w:val="00A80776"/>
    <w:rsid w:val="00A834D3"/>
    <w:rsid w:val="00A835B2"/>
    <w:rsid w:val="00A83CE2"/>
    <w:rsid w:val="00A86387"/>
    <w:rsid w:val="00A96124"/>
    <w:rsid w:val="00AA0D69"/>
    <w:rsid w:val="00AB1F68"/>
    <w:rsid w:val="00AB3D17"/>
    <w:rsid w:val="00AC4FDB"/>
    <w:rsid w:val="00AD0D55"/>
    <w:rsid w:val="00AD27A1"/>
    <w:rsid w:val="00AD787D"/>
    <w:rsid w:val="00AE7BF7"/>
    <w:rsid w:val="00AF2C13"/>
    <w:rsid w:val="00AF36A9"/>
    <w:rsid w:val="00AF5D43"/>
    <w:rsid w:val="00B16942"/>
    <w:rsid w:val="00B40F60"/>
    <w:rsid w:val="00B4589A"/>
    <w:rsid w:val="00B523AB"/>
    <w:rsid w:val="00B55804"/>
    <w:rsid w:val="00B65194"/>
    <w:rsid w:val="00B65831"/>
    <w:rsid w:val="00B66BB3"/>
    <w:rsid w:val="00B73555"/>
    <w:rsid w:val="00B7591C"/>
    <w:rsid w:val="00B83DBE"/>
    <w:rsid w:val="00B87D5A"/>
    <w:rsid w:val="00BA22FA"/>
    <w:rsid w:val="00BA5451"/>
    <w:rsid w:val="00BC0AD0"/>
    <w:rsid w:val="00BC0D9E"/>
    <w:rsid w:val="00BC265E"/>
    <w:rsid w:val="00BC6B25"/>
    <w:rsid w:val="00BD3407"/>
    <w:rsid w:val="00BD3973"/>
    <w:rsid w:val="00BD39D3"/>
    <w:rsid w:val="00BE6B28"/>
    <w:rsid w:val="00BF17D1"/>
    <w:rsid w:val="00C00583"/>
    <w:rsid w:val="00C0702F"/>
    <w:rsid w:val="00C207B5"/>
    <w:rsid w:val="00C2180F"/>
    <w:rsid w:val="00C4409A"/>
    <w:rsid w:val="00C554EA"/>
    <w:rsid w:val="00C5656D"/>
    <w:rsid w:val="00C57E08"/>
    <w:rsid w:val="00C61558"/>
    <w:rsid w:val="00C64E29"/>
    <w:rsid w:val="00C7399F"/>
    <w:rsid w:val="00C860E4"/>
    <w:rsid w:val="00CA5136"/>
    <w:rsid w:val="00CA657C"/>
    <w:rsid w:val="00CA6981"/>
    <w:rsid w:val="00CB7931"/>
    <w:rsid w:val="00CC5B6F"/>
    <w:rsid w:val="00CD280E"/>
    <w:rsid w:val="00CD6AF1"/>
    <w:rsid w:val="00CF3484"/>
    <w:rsid w:val="00CF532B"/>
    <w:rsid w:val="00D01D35"/>
    <w:rsid w:val="00D028B1"/>
    <w:rsid w:val="00D052BA"/>
    <w:rsid w:val="00D06972"/>
    <w:rsid w:val="00D150AB"/>
    <w:rsid w:val="00D343C6"/>
    <w:rsid w:val="00D467D5"/>
    <w:rsid w:val="00D50BA6"/>
    <w:rsid w:val="00D53F83"/>
    <w:rsid w:val="00D5421E"/>
    <w:rsid w:val="00D6110C"/>
    <w:rsid w:val="00D737E8"/>
    <w:rsid w:val="00D745B4"/>
    <w:rsid w:val="00D91518"/>
    <w:rsid w:val="00D93D80"/>
    <w:rsid w:val="00DA28B3"/>
    <w:rsid w:val="00DA6AC2"/>
    <w:rsid w:val="00DA6AE6"/>
    <w:rsid w:val="00DB01CF"/>
    <w:rsid w:val="00DB0371"/>
    <w:rsid w:val="00DB09C7"/>
    <w:rsid w:val="00DB178E"/>
    <w:rsid w:val="00DB6B54"/>
    <w:rsid w:val="00DC1757"/>
    <w:rsid w:val="00DD164F"/>
    <w:rsid w:val="00DD1BA3"/>
    <w:rsid w:val="00DD4501"/>
    <w:rsid w:val="00DF0836"/>
    <w:rsid w:val="00DF4AF0"/>
    <w:rsid w:val="00DF586E"/>
    <w:rsid w:val="00E02F8D"/>
    <w:rsid w:val="00E030D0"/>
    <w:rsid w:val="00E06705"/>
    <w:rsid w:val="00E10ACD"/>
    <w:rsid w:val="00E11AE0"/>
    <w:rsid w:val="00E16A01"/>
    <w:rsid w:val="00E34622"/>
    <w:rsid w:val="00E369E3"/>
    <w:rsid w:val="00E45F91"/>
    <w:rsid w:val="00E45FF7"/>
    <w:rsid w:val="00E5050E"/>
    <w:rsid w:val="00E51BB0"/>
    <w:rsid w:val="00E7116E"/>
    <w:rsid w:val="00E7307D"/>
    <w:rsid w:val="00E75439"/>
    <w:rsid w:val="00E8450A"/>
    <w:rsid w:val="00E919B8"/>
    <w:rsid w:val="00E92DF3"/>
    <w:rsid w:val="00EA3678"/>
    <w:rsid w:val="00EA6B9E"/>
    <w:rsid w:val="00EA792A"/>
    <w:rsid w:val="00EB2A06"/>
    <w:rsid w:val="00EB5056"/>
    <w:rsid w:val="00ED22ED"/>
    <w:rsid w:val="00ED3D24"/>
    <w:rsid w:val="00ED6C5B"/>
    <w:rsid w:val="00EE0577"/>
    <w:rsid w:val="00EE182D"/>
    <w:rsid w:val="00EF2B0E"/>
    <w:rsid w:val="00F027F7"/>
    <w:rsid w:val="00F05993"/>
    <w:rsid w:val="00F31527"/>
    <w:rsid w:val="00F37E13"/>
    <w:rsid w:val="00F44B80"/>
    <w:rsid w:val="00F47035"/>
    <w:rsid w:val="00F47D35"/>
    <w:rsid w:val="00F6019C"/>
    <w:rsid w:val="00F62456"/>
    <w:rsid w:val="00F645C5"/>
    <w:rsid w:val="00F90563"/>
    <w:rsid w:val="00F911AE"/>
    <w:rsid w:val="00F911CD"/>
    <w:rsid w:val="00F91283"/>
    <w:rsid w:val="00FA235E"/>
    <w:rsid w:val="00FA573C"/>
    <w:rsid w:val="00FB0326"/>
    <w:rsid w:val="00FC7DC1"/>
    <w:rsid w:val="00FD2574"/>
    <w:rsid w:val="00FF12D9"/>
    <w:rsid w:val="00FF1B47"/>
    <w:rsid w:val="00FF5371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C0A5"/>
  <w15:docId w15:val="{DB289E4E-8F8D-4ABC-9A8C-5038FDBF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B6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B5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B6B5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B6B5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B6B5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E0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0577"/>
  </w:style>
  <w:style w:type="paragraph" w:styleId="aa">
    <w:name w:val="footer"/>
    <w:basedOn w:val="a"/>
    <w:link w:val="ab"/>
    <w:uiPriority w:val="99"/>
    <w:unhideWhenUsed/>
    <w:rsid w:val="00EE0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0577"/>
  </w:style>
  <w:style w:type="character" w:customStyle="1" w:styleId="fontstyle01">
    <w:name w:val="fontstyle01"/>
    <w:basedOn w:val="a0"/>
    <w:rsid w:val="000C07B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213A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13AE0"/>
    <w:pPr>
      <w:spacing w:after="0" w:line="240" w:lineRule="auto"/>
    </w:pPr>
  </w:style>
  <w:style w:type="paragraph" w:customStyle="1" w:styleId="Default">
    <w:name w:val="Default"/>
    <w:rsid w:val="00213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1"/>
    <w:basedOn w:val="a1"/>
    <w:next w:val="a3"/>
    <w:uiPriority w:val="39"/>
    <w:rsid w:val="00BD3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0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3E1B-6B22-4F8F-AEE3-C2EECECD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5050</Words>
  <Characters>28791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Септилко Юрий Иванович</dc:creator>
  <cp:keywords/>
  <dc:description/>
  <cp:lastModifiedBy>Дорошенко С.В.</cp:lastModifiedBy>
  <cp:revision>5</cp:revision>
  <cp:lastPrinted>2021-10-01T06:14:00Z</cp:lastPrinted>
  <dcterms:created xsi:type="dcterms:W3CDTF">2022-03-30T06:20:00Z</dcterms:created>
  <dcterms:modified xsi:type="dcterms:W3CDTF">2022-03-30T07:31:00Z</dcterms:modified>
</cp:coreProperties>
</file>