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заключить договор и выставить счет </w:t>
      </w:r>
      <w:r w:rsidR="007C77FE">
        <w:rPr>
          <w:sz w:val="28"/>
          <w:szCs w:val="28"/>
        </w:rPr>
        <w:t xml:space="preserve">на </w:t>
      </w:r>
      <w:r w:rsidR="00492B47" w:rsidRPr="00492B47">
        <w:rPr>
          <w:sz w:val="28"/>
          <w:szCs w:val="28"/>
        </w:rPr>
        <w:t>внесение изменения (замена) в санитарно-гигиеническое  заключение</w:t>
      </w:r>
      <w:r w:rsidR="004D3BDD" w:rsidRPr="00492B47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</w:t>
      </w:r>
      <w:r w:rsidR="001633CF">
        <w:rPr>
          <w:b/>
          <w:sz w:val="28"/>
          <w:szCs w:val="28"/>
        </w:rPr>
        <w:t>9.6.</w:t>
      </w:r>
      <w:r w:rsidR="004D3BDD">
        <w:rPr>
          <w:b/>
          <w:sz w:val="28"/>
          <w:szCs w:val="28"/>
        </w:rPr>
        <w:t>1</w:t>
      </w:r>
      <w:r w:rsidR="00492B4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B5F18"/>
    <w:rsid w:val="001605C6"/>
    <w:rsid w:val="001633CF"/>
    <w:rsid w:val="0025489F"/>
    <w:rsid w:val="00397FD5"/>
    <w:rsid w:val="00492B47"/>
    <w:rsid w:val="004C38C5"/>
    <w:rsid w:val="004D3BDD"/>
    <w:rsid w:val="00612014"/>
    <w:rsid w:val="00692A7B"/>
    <w:rsid w:val="007C77FE"/>
    <w:rsid w:val="00A615D9"/>
    <w:rsid w:val="00A97FFC"/>
    <w:rsid w:val="00E036BC"/>
    <w:rsid w:val="00E250AC"/>
    <w:rsid w:val="00FB5E3F"/>
    <w:rsid w:val="00FE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2024-07-09T11:48:00Z</dcterms:created>
  <dcterms:modified xsi:type="dcterms:W3CDTF">2024-07-09T14:34:00Z</dcterms:modified>
</cp:coreProperties>
</file>