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A6" w:rsidRPr="007F3DA6" w:rsidRDefault="002E69C1" w:rsidP="002E69C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13155" cy="1089025"/>
            <wp:effectExtent l="0" t="0" r="0" b="0"/>
            <wp:wrapSquare wrapText="bothSides"/>
            <wp:docPr id="1" name="Рисунок 1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D4EB84BB-7A69-48A2-BBAF-4717A95A62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D4EB84BB-7A69-48A2-BBAF-4717A95A62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DA6" w:rsidRPr="007F3DA6">
        <w:rPr>
          <w:rFonts w:ascii="Times New Roman" w:hAnsi="Times New Roman" w:cs="Times New Roman"/>
          <w:sz w:val="30"/>
          <w:szCs w:val="30"/>
        </w:rPr>
        <w:t>Анализ деятельности по формированию здорового образа жизни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F3DA6" w:rsidRPr="007F3DA6">
        <w:rPr>
          <w:rFonts w:ascii="Times New Roman" w:hAnsi="Times New Roman" w:cs="Times New Roman"/>
          <w:sz w:val="30"/>
          <w:szCs w:val="30"/>
        </w:rPr>
        <w:t>за 2025 год</w:t>
      </w:r>
      <w:r w:rsidRPr="002E69C1">
        <w:rPr>
          <w:noProof/>
        </w:rPr>
        <w:t xml:space="preserve"> 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FF0000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В числе одного из главных направлений деятельности Кобринского зонального ЦГиЭ в 2025году являлась реализация концептуальных направлений государственной политики в сфере формирования здорового образа жизни и Целей устойчивого развития (ЦУР) в области здравоохранения.</w:t>
      </w:r>
    </w:p>
    <w:p w:rsidR="007F3DA6" w:rsidRPr="007F3DA6" w:rsidRDefault="002E69C1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-379510</wp:posOffset>
            </wp:positionH>
            <wp:positionV relativeFrom="margin">
              <wp:posOffset>3494101</wp:posOffset>
            </wp:positionV>
            <wp:extent cx="1788768" cy="1240403"/>
            <wp:effectExtent l="19050" t="0" r="1932" b="0"/>
            <wp:wrapSquare wrapText="bothSides"/>
            <wp:docPr id="2" name="Рисунок 2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6564AE5A-48F4-4C18-8DEB-C37B96BC2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6564AE5A-48F4-4C18-8DEB-C37B96BC24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68" cy="1240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F3DA6" w:rsidRPr="007F3DA6">
        <w:rPr>
          <w:rFonts w:ascii="Times New Roman" w:hAnsi="Times New Roman" w:cs="Times New Roman"/>
          <w:sz w:val="30"/>
          <w:szCs w:val="30"/>
        </w:rPr>
        <w:t>На «территории здоровья» — Кобринский районе с населением 80837 человек продолжена реализация профилактического проекта «Кобринский район — территория здоровья». На протяжении ряда лет в районе отмечается прогрессирующее снижение численности постоянно проживающего населения с отрицательной тенденцией, что связано с процессами миграции, снижения рождаемости. Популяция находится в стадии демографической старости. Данное обстоятельство свидетельствует о снижении пополнения трудового потенциала района в ближайшие годы.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Поддерживать положительную динамику в демографической ситуации позволяет последовательная, комплексная работа по реализации в регионе семейной политики, выполнение мероприятий по укреплению здоровья населения и увеличению ожидаемой продолжительности жизни. </w:t>
      </w:r>
      <w:proofErr w:type="gramStart"/>
      <w:r w:rsidRPr="007F3DA6">
        <w:rPr>
          <w:rFonts w:ascii="Times New Roman" w:hAnsi="Times New Roman" w:cs="Times New Roman"/>
          <w:sz w:val="30"/>
          <w:szCs w:val="30"/>
        </w:rPr>
        <w:t xml:space="preserve">Достигается это путем </w:t>
      </w:r>
      <w:r w:rsidRPr="007F3DA6">
        <w:rPr>
          <w:rFonts w:ascii="Times New Roman" w:hAnsi="Times New Roman" w:cs="Times New Roman"/>
          <w:spacing w:val="-4"/>
          <w:sz w:val="30"/>
          <w:szCs w:val="30"/>
        </w:rPr>
        <w:t xml:space="preserve">реализации широкомасштабных мероприятий в рамках реализуемого проекта, в ходе которого в 2025 году проведено 1122 мероприятий под девизом акций </w:t>
      </w:r>
      <w:r w:rsidRPr="007F3DA6">
        <w:rPr>
          <w:rFonts w:ascii="Times New Roman" w:hAnsi="Times New Roman" w:cs="Times New Roman"/>
          <w:sz w:val="30"/>
          <w:szCs w:val="30"/>
        </w:rPr>
        <w:t>«Мой выбор — жить с позитивом!», «Правильная осанка — залог здоровья», «Здоровое сердце — залог успеха!», «Школьное питание — здоровое и рациональное!», «Предотврати болезнь — выбери жизнь!», «В защиту жизни!», «Школа — территория здоровья», «Мы — за безопасный отдых!»</w:t>
      </w:r>
      <w:r w:rsidRPr="007F3DA6">
        <w:rPr>
          <w:rFonts w:ascii="Times New Roman" w:hAnsi="Times New Roman" w:cs="Times New Roman"/>
          <w:spacing w:val="-4"/>
          <w:sz w:val="30"/>
          <w:szCs w:val="30"/>
        </w:rPr>
        <w:t>, в которых приняло участие 81,8% населения</w:t>
      </w:r>
      <w:proofErr w:type="gramEnd"/>
      <w:r w:rsidRPr="007F3DA6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На территории района работает 6 </w:t>
      </w:r>
      <w:proofErr w:type="spell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пилотных</w:t>
      </w:r>
      <w:proofErr w:type="spell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площадок: 3 «здоровые ДДУ», 2 «здоровые школы» и 1 – «здоровое предприятие».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gram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В рамках реализации направления «</w:t>
      </w:r>
      <w:r w:rsidRPr="007F3DA6">
        <w:rPr>
          <w:rStyle w:val="FontStyle48"/>
          <w:sz w:val="30"/>
          <w:szCs w:val="30"/>
          <w:lang w:val="ru-RU"/>
        </w:rPr>
        <w:t xml:space="preserve">обеспечение здоровым питанием населения с упором на детей и подростков в организованных коллективах, в том числе в виде выпуска на местных предприятиях пищевой промышленности продукции с </w:t>
      </w:r>
      <w:r w:rsidRPr="007F3DA6">
        <w:rPr>
          <w:rStyle w:val="FontStyle48"/>
          <w:sz w:val="30"/>
          <w:szCs w:val="30"/>
          <w:lang w:val="ru-RU"/>
        </w:rPr>
        <w:lastRenderedPageBreak/>
        <w:t xml:space="preserve">пониженным содержанием сахара, соли, жира, обогащенной витаминами и </w:t>
      </w:r>
      <w:proofErr w:type="spellStart"/>
      <w:r w:rsidRPr="007F3DA6">
        <w:rPr>
          <w:rStyle w:val="FontStyle48"/>
          <w:sz w:val="30"/>
          <w:szCs w:val="30"/>
          <w:lang w:val="ru-RU"/>
        </w:rPr>
        <w:t>нутриентами</w:t>
      </w:r>
      <w:proofErr w:type="spellEnd"/>
      <w:r w:rsidRPr="007F3DA6">
        <w:rPr>
          <w:rStyle w:val="FontStyle48"/>
          <w:sz w:val="30"/>
          <w:szCs w:val="30"/>
          <w:lang w:val="ru-RU"/>
        </w:rPr>
        <w:t>» н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а ОАО «Кобринский МСЗ» </w:t>
      </w:r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разработан и выпускается продукт «Смесь сухая для диетического и профилактического питания взрослых «</w:t>
      </w:r>
      <w:proofErr w:type="spellStart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</w:rPr>
        <w:t>NovaVita</w:t>
      </w:r>
      <w:proofErr w:type="spellEnd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стандарт».</w:t>
      </w:r>
      <w:proofErr w:type="gramEnd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Продолжен выпуск продукции с оздоровительными свойствами — 2 вида</w:t>
      </w:r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йогуртов с пониженным содержанием сахара «Крепыш – АМ», «</w:t>
      </w:r>
      <w:proofErr w:type="spellStart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Бринко</w:t>
      </w:r>
      <w:proofErr w:type="spellEnd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– йогурт», сметана низкой жирности (14%), 3% творог, масло сливочное 61,5% жирности. ОАО «Кобринский маслодельно-сыродельный завод» выпущено развесное протеиновое мороженое без содержания сахара, которое реализуется в летний период в торговых объектах предприятия. В магазинах ОАО «Кобринский МСЗ» на </w:t>
      </w:r>
      <w:proofErr w:type="spellStart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информстендах</w:t>
      </w:r>
      <w:proofErr w:type="spellEnd"/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размещена информация о продуктах питания здорового направления. Регулярно проводятся дегустации для продвижения товаров здорового питания. </w:t>
      </w:r>
      <w:proofErr w:type="gramStart"/>
      <w:r w:rsidRPr="007F3DA6">
        <w:rPr>
          <w:rFonts w:ascii="Times New Roman" w:hAnsi="Times New Roman" w:cs="Times New Roman"/>
          <w:sz w:val="30"/>
          <w:szCs w:val="30"/>
          <w:lang w:val="ru-RU"/>
        </w:rPr>
        <w:t>Филиалом ОАО «</w:t>
      </w:r>
      <w:proofErr w:type="spell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Берестейский</w:t>
      </w:r>
      <w:proofErr w:type="spell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пекарь» Кобринский хлебозавод налажено </w:t>
      </w:r>
      <w:r w:rsidRPr="007F3DA6">
        <w:rPr>
          <w:rStyle w:val="FontStyle48"/>
          <w:sz w:val="30"/>
          <w:szCs w:val="30"/>
          <w:lang w:val="ru-RU"/>
        </w:rPr>
        <w:t>производство хлебной продукции с морковью и семенами подсолнечника, х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t>лебобулочных изделий (плетенка «Малышка», печенье «Дочки-сыночки», «Дочки-сыночки» с кальцием, «Дочки-сыночки» особые, сладости мучные «Мамина радость» с виноградом сушенным, рожок «Оригинальный» с кунжутом) и в качестве продукции с пониженным содержанием соли, сахара и калорий.</w:t>
      </w:r>
      <w:proofErr w:type="gram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proofErr w:type="gramStart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Кобринским крестьянским фермерским хозяйством «Зеленый фермер» (д. </w:t>
      </w:r>
      <w:proofErr w:type="spell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Киселевцы</w:t>
      </w:r>
      <w:proofErr w:type="spell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) выпускается </w:t>
      </w:r>
      <w:proofErr w:type="spell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микрозелень</w:t>
      </w:r>
      <w:proofErr w:type="spell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МИКС 8 наименований (кресс-салат, </w:t>
      </w:r>
      <w:proofErr w:type="spellStart"/>
      <w:r w:rsidRPr="007F3DA6">
        <w:rPr>
          <w:rFonts w:ascii="Times New Roman" w:hAnsi="Times New Roman" w:cs="Times New Roman"/>
          <w:sz w:val="30"/>
          <w:szCs w:val="30"/>
          <w:lang w:val="ru-RU"/>
        </w:rPr>
        <w:t>руккола</w:t>
      </w:r>
      <w:proofErr w:type="spellEnd"/>
      <w:r w:rsidRPr="007F3DA6">
        <w:rPr>
          <w:rFonts w:ascii="Times New Roman" w:hAnsi="Times New Roman" w:cs="Times New Roman"/>
          <w:sz w:val="30"/>
          <w:szCs w:val="30"/>
          <w:lang w:val="ru-RU"/>
        </w:rPr>
        <w:t>, горох, редис, салат листовой, салат «Романо», подсолнечник) с содержанием витаминов и микроэлементов.</w:t>
      </w:r>
      <w:proofErr w:type="gramEnd"/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Реализация </w:t>
      </w:r>
      <w:proofErr w:type="spellStart"/>
      <w:r w:rsidRPr="007F3DA6">
        <w:rPr>
          <w:rFonts w:ascii="Times New Roman" w:hAnsi="Times New Roman" w:cs="Times New Roman"/>
          <w:sz w:val="30"/>
          <w:szCs w:val="30"/>
        </w:rPr>
        <w:t>профпроекта</w:t>
      </w:r>
      <w:proofErr w:type="spellEnd"/>
      <w:r w:rsidRPr="007F3DA6">
        <w:rPr>
          <w:rFonts w:ascii="Times New Roman" w:hAnsi="Times New Roman" w:cs="Times New Roman"/>
          <w:sz w:val="30"/>
          <w:szCs w:val="30"/>
        </w:rPr>
        <w:t xml:space="preserve"> «Кобринский район – территория здоровья» позволила добиться в 2025 году некоторого улучшения условий проживания населения на территории Проекта: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Доля </w:t>
      </w:r>
      <w:proofErr w:type="gram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лиц, ведущих здоровый образ жизни в возрастной группе от 18 до 69 лет по результатам анкетирования в рамках Проекта составила</w:t>
      </w:r>
      <w:proofErr w:type="gram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88,7% (2024г. - 88,2%).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Fonts w:ascii="Times New Roman" w:hAnsi="Times New Roman" w:cs="Times New Roman"/>
          <w:sz w:val="30"/>
          <w:szCs w:val="30"/>
          <w:lang w:val="ru-RU"/>
        </w:rPr>
        <w:t>Удельный вес населения с положительной самооценкой уровня здоровья составляет – 13,59% (2024г. -13,6%).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Style w:val="FontStyle48"/>
          <w:sz w:val="30"/>
          <w:szCs w:val="30"/>
          <w:lang w:val="ru-RU"/>
        </w:rPr>
        <w:t xml:space="preserve">Увеличена протяженность асфальтированного покрытия до 84,01% (2024г. – 82,3%) от всех дорог. В т.ч. 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протяженность 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lastRenderedPageBreak/>
        <w:t>велосипедных дорожек в Кобринском районе составляет 38,6 (2024г. - 38,56</w:t>
      </w:r>
      <w:proofErr w:type="gramStart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)</w:t>
      </w:r>
      <w:proofErr w:type="gram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км.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Fonts w:ascii="Times New Roman" w:hAnsi="Times New Roman" w:cs="Times New Roman"/>
          <w:sz w:val="30"/>
          <w:szCs w:val="30"/>
          <w:lang w:val="ru-RU"/>
        </w:rPr>
        <w:t>Площадь зеленых насаждений в Кобринском районе составляет 44,3% (2024г. – 44,3%), в т.ч. на 1 жителя – 14,0м</w:t>
      </w:r>
      <w:proofErr w:type="gramStart"/>
      <w:r w:rsidRPr="007F3DA6">
        <w:rPr>
          <w:rFonts w:ascii="Times New Roman" w:hAnsi="Times New Roman" w:cs="Times New Roman"/>
          <w:sz w:val="30"/>
          <w:szCs w:val="30"/>
          <w:vertAlign w:val="superscript"/>
          <w:lang w:val="ru-RU"/>
        </w:rPr>
        <w:t>2</w:t>
      </w:r>
      <w:proofErr w:type="gramEnd"/>
      <w:r w:rsidRPr="007F3DA6">
        <w:rPr>
          <w:rFonts w:ascii="Times New Roman" w:hAnsi="Times New Roman" w:cs="Times New Roman"/>
          <w:sz w:val="30"/>
          <w:szCs w:val="30"/>
          <w:vertAlign w:val="superscript"/>
          <w:lang w:val="ru-RU"/>
        </w:rPr>
        <w:t xml:space="preserve"> 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t>(2024г. - 13,8м</w:t>
      </w:r>
      <w:r w:rsidRPr="007F3DA6">
        <w:rPr>
          <w:rFonts w:ascii="Times New Roman" w:hAnsi="Times New Roman" w:cs="Times New Roman"/>
          <w:sz w:val="30"/>
          <w:szCs w:val="30"/>
          <w:vertAlign w:val="superscript"/>
          <w:lang w:val="ru-RU"/>
        </w:rPr>
        <w:t>2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t>).</w:t>
      </w:r>
      <w:r w:rsidRPr="007F3DA6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Увеличилась и доля дворовых территорий, оборудованных детскими площадками с игровым и спортивным оборудованием – 3,26% (2024г. – 3,2%). 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На территории района работает 6 </w:t>
      </w:r>
      <w:proofErr w:type="spellStart"/>
      <w:r w:rsidRPr="007F3DA6">
        <w:rPr>
          <w:rFonts w:ascii="Times New Roman" w:hAnsi="Times New Roman" w:cs="Times New Roman"/>
          <w:sz w:val="30"/>
          <w:szCs w:val="30"/>
          <w:lang w:val="ru-RU"/>
        </w:rPr>
        <w:t>пилотных</w:t>
      </w:r>
      <w:proofErr w:type="spell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площадок: 3 «здоровые ДДУ», 2 «здоровые школы» и 1 – «здоровое предприятие».</w:t>
      </w:r>
    </w:p>
    <w:p w:rsidR="007F3DA6" w:rsidRPr="007F3DA6" w:rsidRDefault="007F3DA6" w:rsidP="007F3DA6">
      <w:pPr>
        <w:pStyle w:val="a5"/>
        <w:numPr>
          <w:ilvl w:val="0"/>
          <w:numId w:val="1"/>
        </w:numPr>
        <w:spacing w:before="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3DA6">
        <w:rPr>
          <w:rStyle w:val="FontStyle48"/>
          <w:sz w:val="30"/>
          <w:szCs w:val="30"/>
          <w:lang w:val="ru-RU"/>
        </w:rPr>
        <w:t>С целью реализации направления</w:t>
      </w:r>
      <w:proofErr w:type="gramStart"/>
      <w:r w:rsidRPr="007F3DA6">
        <w:rPr>
          <w:rStyle w:val="FontStyle48"/>
          <w:sz w:val="30"/>
          <w:szCs w:val="30"/>
          <w:lang w:val="ru-RU"/>
        </w:rPr>
        <w:t>«р</w:t>
      </w:r>
      <w:proofErr w:type="gramEnd"/>
      <w:r w:rsidRPr="007F3DA6">
        <w:rPr>
          <w:rStyle w:val="FontStyle48"/>
          <w:sz w:val="30"/>
          <w:szCs w:val="30"/>
          <w:lang w:val="ru-RU"/>
        </w:rPr>
        <w:t xml:space="preserve">азвитие учреждений образования с внедрением современных организационно-структурных элементов, обеспечивающих сохранение и укрепление здоровья детей и подростков» в Кобринском районе в 81,3% школах реализуется Проект «Школа — территория здоровья». В учреждениях образования 100% обеспечены конторками, доукомплектованы партами с наклонной поверхностью. Приобретены развивающие игры, инвентарь и средства, адаптирующие физические возможности детей с особенностями развития к освоению образовательных программ. В школах обеспечена необходимая база для организации образовательного процесса, направленного на минимизацию риска для здоровья. Принимаются меры по обеспечению санитарно-эпидемиологического благополучия; сохранности жизни и здоровья детей; по охране труда и техники безопасности; по противопожарной безопасности, по </w:t>
      </w:r>
      <w:proofErr w:type="spellStart"/>
      <w:r w:rsidRPr="007F3DA6">
        <w:rPr>
          <w:rStyle w:val="FontStyle48"/>
          <w:sz w:val="30"/>
          <w:szCs w:val="30"/>
          <w:lang w:val="ru-RU"/>
        </w:rPr>
        <w:t>электробезопасности</w:t>
      </w:r>
      <w:proofErr w:type="spellEnd"/>
      <w:r w:rsidRPr="007F3DA6">
        <w:rPr>
          <w:rStyle w:val="FontStyle48"/>
          <w:sz w:val="30"/>
          <w:szCs w:val="30"/>
          <w:lang w:val="ru-RU"/>
        </w:rPr>
        <w:t xml:space="preserve">. Проводится поэтапная замена ламп </w:t>
      </w:r>
      <w:proofErr w:type="spellStart"/>
      <w:r w:rsidRPr="007F3DA6">
        <w:rPr>
          <w:rStyle w:val="FontStyle48"/>
          <w:sz w:val="30"/>
          <w:szCs w:val="30"/>
          <w:lang w:val="ru-RU"/>
        </w:rPr>
        <w:t>люминисцентных</w:t>
      </w:r>
      <w:proofErr w:type="spellEnd"/>
      <w:r w:rsidRPr="007F3DA6">
        <w:rPr>
          <w:rStyle w:val="FontStyle48"/>
          <w:sz w:val="30"/>
          <w:szCs w:val="30"/>
          <w:lang w:val="ru-RU"/>
        </w:rPr>
        <w:t xml:space="preserve"> на энергосберегающие, капитальный ремонт с элементами реконструкции санитарных узлов для использования, в том числе, детей с особенностями развития, замена дверей в рекреациях, группы продленного дня и  оснащение поручнями групп ГПД, кабинетов учителей-дефектологов, приобретение и использование </w:t>
      </w:r>
      <w:proofErr w:type="spellStart"/>
      <w:r w:rsidRPr="007F3DA6">
        <w:rPr>
          <w:rStyle w:val="FontStyle48"/>
          <w:sz w:val="30"/>
          <w:szCs w:val="30"/>
          <w:lang w:val="ru-RU"/>
        </w:rPr>
        <w:t>клайбера</w:t>
      </w:r>
      <w:proofErr w:type="spellEnd"/>
      <w:r w:rsidRPr="007F3DA6">
        <w:rPr>
          <w:rStyle w:val="FontStyle48"/>
          <w:sz w:val="30"/>
          <w:szCs w:val="30"/>
          <w:lang w:val="ru-RU"/>
        </w:rPr>
        <w:t xml:space="preserve">. </w:t>
      </w:r>
      <w:proofErr w:type="gramStart"/>
      <w:r w:rsidRPr="007F3DA6">
        <w:rPr>
          <w:rStyle w:val="FontStyle48"/>
          <w:sz w:val="30"/>
          <w:szCs w:val="30"/>
          <w:lang w:val="ru-RU"/>
        </w:rPr>
        <w:t>В ГУО «</w:t>
      </w:r>
      <w:proofErr w:type="spellStart"/>
      <w:r w:rsidRPr="007F3DA6">
        <w:rPr>
          <w:rStyle w:val="FontStyle48"/>
          <w:sz w:val="30"/>
          <w:szCs w:val="30"/>
          <w:lang w:val="ru-RU"/>
        </w:rPr>
        <w:t>Еремичский</w:t>
      </w:r>
      <w:proofErr w:type="spellEnd"/>
      <w:r w:rsidRPr="007F3DA6">
        <w:rPr>
          <w:rStyle w:val="FontStyle48"/>
          <w:sz w:val="30"/>
          <w:szCs w:val="30"/>
          <w:lang w:val="ru-RU"/>
        </w:rPr>
        <w:t xml:space="preserve"> детский центр дошкольного развития» (здоровое ДДУ) р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t>абота педагогического коллектива нацелена на активное и эффективное взаимодействие в системе «ребенок – родитель – педагог».</w:t>
      </w:r>
      <w:proofErr w:type="gramEnd"/>
      <w:r w:rsidRPr="007F3DA6">
        <w:rPr>
          <w:rFonts w:ascii="Times New Roman" w:hAnsi="Times New Roman" w:cs="Times New Roman"/>
          <w:sz w:val="30"/>
          <w:szCs w:val="30"/>
          <w:lang w:val="ru-RU"/>
        </w:rPr>
        <w:t xml:space="preserve"> В учреждении организованы образовательные услуги «Детский фитнес», «Хореография» (старшая и средняя возрастные группы, еженедельно). </w:t>
      </w:r>
      <w:r w:rsidRPr="007F3DA6">
        <w:rPr>
          <w:rFonts w:ascii="Times New Roman" w:hAnsi="Times New Roman" w:cs="Times New Roman"/>
          <w:sz w:val="30"/>
          <w:szCs w:val="30"/>
          <w:lang w:val="ru-RU"/>
        </w:rPr>
        <w:lastRenderedPageBreak/>
        <w:t>Педагогическими работниками разработано большое количество дидактических игр по здоровому образу жизни с использованием информационно-коммуникационных технологий: «Что полезно и вредно для зубов», «Правила гигиены», «Режим дня», «Моё настроение», «Полезные и вредные продукты», «Назови зимний вид спорта» и др.</w:t>
      </w:r>
    </w:p>
    <w:p w:rsidR="007F3DA6" w:rsidRPr="007F3DA6" w:rsidRDefault="007F3DA6" w:rsidP="007F3DA6">
      <w:pPr>
        <w:pStyle w:val="Style8"/>
        <w:widowControl/>
        <w:numPr>
          <w:ilvl w:val="0"/>
          <w:numId w:val="1"/>
        </w:numPr>
        <w:spacing w:line="240" w:lineRule="auto"/>
        <w:ind w:left="0" w:firstLine="567"/>
        <w:rPr>
          <w:rFonts w:eastAsiaTheme="minorEastAsia"/>
          <w:sz w:val="30"/>
          <w:szCs w:val="30"/>
        </w:rPr>
      </w:pPr>
      <w:r w:rsidRPr="007F3DA6">
        <w:rPr>
          <w:rStyle w:val="FontStyle108"/>
          <w:rFonts w:ascii="Times New Roman" w:hAnsi="Times New Roman" w:cs="Times New Roman"/>
          <w:sz w:val="30"/>
          <w:szCs w:val="30"/>
        </w:rPr>
        <w:t>В порядке продвижения проекта «Кобринский район — территория здоровья» посредством размещения наружной рекламы оборудованы следующие объекты: баннер</w:t>
      </w:r>
      <w:r w:rsidRPr="007F3DA6">
        <w:rPr>
          <w:sz w:val="30"/>
          <w:szCs w:val="30"/>
        </w:rPr>
        <w:t xml:space="preserve"> «Кобринский район — территория здоровья» (на въезде в </w:t>
      </w:r>
      <w:proofErr w:type="spellStart"/>
      <w:r w:rsidRPr="007F3DA6">
        <w:rPr>
          <w:sz w:val="30"/>
          <w:szCs w:val="30"/>
        </w:rPr>
        <w:t>г</w:t>
      </w:r>
      <w:proofErr w:type="gramStart"/>
      <w:r w:rsidRPr="007F3DA6">
        <w:rPr>
          <w:sz w:val="30"/>
          <w:szCs w:val="30"/>
        </w:rPr>
        <w:t>.К</w:t>
      </w:r>
      <w:proofErr w:type="gramEnd"/>
      <w:r w:rsidRPr="007F3DA6">
        <w:rPr>
          <w:sz w:val="30"/>
          <w:szCs w:val="30"/>
        </w:rPr>
        <w:t>обрин</w:t>
      </w:r>
      <w:proofErr w:type="spellEnd"/>
      <w:r w:rsidRPr="007F3DA6">
        <w:rPr>
          <w:sz w:val="30"/>
          <w:szCs w:val="30"/>
        </w:rPr>
        <w:t xml:space="preserve"> по ул. Первомайской) и 15 информационных стендов в </w:t>
      </w:r>
      <w:proofErr w:type="spellStart"/>
      <w:r w:rsidRPr="007F3DA6">
        <w:rPr>
          <w:sz w:val="30"/>
          <w:szCs w:val="30"/>
        </w:rPr>
        <w:t>агрогородках</w:t>
      </w:r>
      <w:proofErr w:type="spellEnd"/>
      <w:r w:rsidRPr="007F3DA6">
        <w:rPr>
          <w:sz w:val="30"/>
          <w:szCs w:val="30"/>
        </w:rPr>
        <w:t xml:space="preserve">. </w:t>
      </w:r>
      <w:proofErr w:type="gramStart"/>
      <w:r w:rsidRPr="007F3DA6">
        <w:rPr>
          <w:sz w:val="30"/>
          <w:szCs w:val="30"/>
        </w:rPr>
        <w:t xml:space="preserve">На 2-х зданиях поликлиники УЗ «Кобринская ЦРБ» размещены 2 растяжки под наименованием «Диспансеризация — шаг к здоровью!» с логотипом Проекта «Кобрин — здоровый город», а также информационные стенды на «активных площадках» и бегущие строки на здании Кобринского райисполкома, ОАО «Кобринский МСЗ» («здоровое предприятие»), УО «Средняя школа №7 г. </w:t>
      </w:r>
      <w:proofErr w:type="spellStart"/>
      <w:r w:rsidRPr="007F3DA6">
        <w:rPr>
          <w:sz w:val="30"/>
          <w:szCs w:val="30"/>
        </w:rPr>
        <w:t>Кобрина</w:t>
      </w:r>
      <w:proofErr w:type="spellEnd"/>
      <w:r w:rsidRPr="007F3DA6">
        <w:rPr>
          <w:sz w:val="30"/>
          <w:szCs w:val="30"/>
        </w:rPr>
        <w:t>» (здоровая школа) с рекламой Проекта.</w:t>
      </w:r>
      <w:proofErr w:type="gramEnd"/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Важная роль в повышении уровня информированности населения в вопросах сохранения и укрепления здоровья, профилактики и коррекции факторов риска развития неинфекционных заболеваний, как и в предыдущие годы, отводилась средствам массовой информации и информационным сайтам, наружной рекламе как наиболее востребованным средствам коммуникационных технологий. 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В целом по району за 2025 год уровень информированности населения по здоровой среде обитания и мотивации к ведению здорового образа жизни, в сравнении с 2024 годом, остался на том же уровне (рис. 54).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7F3DA6" w:rsidRPr="007F3DA6" w:rsidRDefault="007F3DA6" w:rsidP="007F3D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7F3DA6">
        <w:rPr>
          <w:rFonts w:ascii="Times New Roman" w:hAnsi="Times New Roman" w:cs="Times New Roman"/>
          <w:noProof/>
          <w:sz w:val="30"/>
          <w:szCs w:val="30"/>
          <w:highlight w:val="cyan"/>
          <w:bdr w:val="none" w:sz="0" w:space="0" w:color="auto" w:frame="1"/>
        </w:rPr>
        <w:drawing>
          <wp:inline distT="0" distB="0" distL="0" distR="0">
            <wp:extent cx="5308324" cy="1908313"/>
            <wp:effectExtent l="19050" t="0" r="6626" b="0"/>
            <wp:docPr id="31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  <w:bdr w:val="none" w:sz="0" w:space="0" w:color="auto" w:frame="1"/>
        </w:rPr>
      </w:pP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  <w:bdr w:val="none" w:sz="0" w:space="0" w:color="auto" w:frame="1"/>
        </w:rPr>
        <w:t xml:space="preserve">В </w:t>
      </w:r>
      <w:r w:rsidRPr="007F3DA6">
        <w:rPr>
          <w:rFonts w:ascii="Times New Roman" w:hAnsi="Times New Roman" w:cs="Times New Roman"/>
          <w:sz w:val="30"/>
          <w:szCs w:val="30"/>
        </w:rPr>
        <w:t>Кобринском районе сформирована четкая система взаимодействия с заинтересованными государственными органами, учреждениями и общественными организациями по информационному обеспечению и обучению здоровому образу жизни различных категорий населения, что, бесспорно, содействует изменению ответственного поведения и сохранению здоровья населения Кобринского района. Эта деятельность постоянно совершенствуется, внедряются новые формы работы, повышающие эффективность работы по вовлечению населения района в здоровый образ жизни.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Всемирная организация здравоохранения определяет здоровье как «состояние полного физического, душевного и социального благополучия, а не только отсутствие болезней и физических дефектов».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0"/>
          <w:szCs w:val="30"/>
          <w:highlight w:val="green"/>
        </w:rPr>
      </w:pPr>
      <w:r w:rsidRPr="007F3DA6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169545</wp:posOffset>
            </wp:positionV>
            <wp:extent cx="1520825" cy="1060450"/>
            <wp:effectExtent l="19050" t="0" r="3175" b="0"/>
            <wp:wrapSquare wrapText="bothSides"/>
            <wp:docPr id="1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06045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3DA6">
        <w:rPr>
          <w:rFonts w:ascii="Times New Roman" w:hAnsi="Times New Roman" w:cs="Times New Roman"/>
          <w:sz w:val="30"/>
          <w:szCs w:val="30"/>
        </w:rPr>
        <w:t xml:space="preserve">По данным Всемирной организации здравоохранения, неинфекционная заболеваемость вызывает 86% смертности и 77% всей заболеваемости в Европейском регионе. Эти нарушения состояния здоровья во многом предотвратимы и связаны с общими факторами риска: повышенным артериальным давлением, курением, чрезмерным употреблением алкоголя, высоким содержанием холестерина в крови, избыточным весом, нездоровым питанием и гиподинамией. </w:t>
      </w:r>
    </w:p>
    <w:p w:rsidR="007F3DA6" w:rsidRPr="007F3DA6" w:rsidRDefault="007F3DA6" w:rsidP="007F3DA6">
      <w:pPr>
        <w:pStyle w:val="a5"/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F3DA6">
        <w:rPr>
          <w:rFonts w:ascii="Times New Roman" w:hAnsi="Times New Roman" w:cs="Times New Roman"/>
          <w:b/>
          <w:sz w:val="30"/>
          <w:szCs w:val="30"/>
        </w:rPr>
        <w:t xml:space="preserve">ЗАКЛЮЧЕНИЕ: </w:t>
      </w:r>
      <w:r w:rsidRPr="007F3DA6">
        <w:rPr>
          <w:rFonts w:ascii="Times New Roman" w:hAnsi="Times New Roman" w:cs="Times New Roman"/>
          <w:sz w:val="30"/>
          <w:szCs w:val="30"/>
        </w:rPr>
        <w:t xml:space="preserve">в регионе отмечается управляемая ситуация по инфекционным и паразитарным болезням, не допущена вспышечная заболеваемость, в т.ч. в организованных детских коллективах. Проведенная работа по реализации Национального календаря профилактических прививок позволила достигнуть оптимальных показателей охвата практически по всем прививкам декретированных групп населения и обеспечить благополучную эпидемиологическую ситуацию по </w:t>
      </w:r>
      <w:proofErr w:type="spellStart"/>
      <w:r w:rsidRPr="007F3DA6">
        <w:rPr>
          <w:rFonts w:ascii="Times New Roman" w:hAnsi="Times New Roman" w:cs="Times New Roman"/>
          <w:sz w:val="30"/>
          <w:szCs w:val="30"/>
        </w:rPr>
        <w:t>вакциноуправляемым</w:t>
      </w:r>
      <w:proofErr w:type="spellEnd"/>
      <w:r w:rsidRPr="007F3DA6">
        <w:rPr>
          <w:rFonts w:ascii="Times New Roman" w:hAnsi="Times New Roman" w:cs="Times New Roman"/>
          <w:sz w:val="30"/>
          <w:szCs w:val="30"/>
        </w:rPr>
        <w:t xml:space="preserve"> инфекциям.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Однако в анализируемом периоде отмечается повышенный относительный эпидемиологический риск заболеваний системы кровообращения, органов дыхания, костно-мышечной системы, мочеполовой системы, где зарегистрированы высокие показатели </w:t>
      </w:r>
      <w:r w:rsidRPr="007F3DA6">
        <w:rPr>
          <w:rFonts w:ascii="Times New Roman" w:hAnsi="Times New Roman" w:cs="Times New Roman"/>
          <w:sz w:val="30"/>
          <w:szCs w:val="30"/>
        </w:rPr>
        <w:lastRenderedPageBreak/>
        <w:t xml:space="preserve">заболеваемости, инвалидности и смертности населения. Неблагополучная ситуация складывается по первичной заболеваемости взрослого населения по болезням органов дыхания, предположительно связанная с </w:t>
      </w:r>
      <w:proofErr w:type="spellStart"/>
      <w:r w:rsidRPr="007F3DA6">
        <w:rPr>
          <w:rFonts w:ascii="Times New Roman" w:hAnsi="Times New Roman" w:cs="Times New Roman"/>
          <w:sz w:val="30"/>
          <w:szCs w:val="30"/>
        </w:rPr>
        <w:t>коронавирусной</w:t>
      </w:r>
      <w:proofErr w:type="spellEnd"/>
      <w:r w:rsidRPr="007F3DA6">
        <w:rPr>
          <w:rFonts w:ascii="Times New Roman" w:hAnsi="Times New Roman" w:cs="Times New Roman"/>
          <w:sz w:val="30"/>
          <w:szCs w:val="30"/>
        </w:rPr>
        <w:t xml:space="preserve"> инфекцией.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В анализируемый период в Кобринском районе ситуация по предотвращению загрязнения атмосферного воздуха, неблагоприятному влиянию физических факторов, обеспечению доброкачественной питьевой водой городского населения, организации плановой регулярной санитарной очистки характеризуется как положительная. </w:t>
      </w:r>
      <w:r w:rsidRPr="007F3DA6">
        <w:rPr>
          <w:rFonts w:ascii="Times New Roman" w:hAnsi="Times New Roman" w:cs="Times New Roman"/>
          <w:spacing w:val="-4"/>
          <w:sz w:val="30"/>
          <w:szCs w:val="30"/>
        </w:rPr>
        <w:t>Доказательно установить факторы риска, влияющие на здоровье населения, не представилось возможным. Работа в данном направлении будет продолжена.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Самые эффективные меры снижения уровня НИЗ заключаются в предупреждении их развития, а именно: воздействие на популяционном и индивидуальном уровне на поведенческие факторы риска НИЗ: курение, употребление алкоголя, чрезмерное употребление соли, низкая физическая активность, избыточная масса тела, нездоровое питание.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В течение последних лет остается стабильно низким удельный вес проб продуктов питания, не соответствующих гигиеническим нормативам по показателям безопасности. Отсутствуют пищевые отравления среди населения, связанные с предприятиями пищевой промышленности, общественного питания. 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Отмечается положительная динамика улучшения материально-технического состояния предприятий промышленности, общественного питания и торговли, учреждений образования и агропромышленного комплекса, обеспечивающих продовольственную безопасность населения Кобринского района.</w:t>
      </w:r>
    </w:p>
    <w:p w:rsidR="007F3DA6" w:rsidRPr="007F3DA6" w:rsidRDefault="007F3DA6" w:rsidP="007F3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 xml:space="preserve">Работа по формированию здорового образа жизни осуществлялась на межведомственном уровне, способствовала стабилизации демографической ситуации, воспитанию личной ответственности и заинтересованности каждого гражданина в сохранении и укреплении здоровья. Задачами по обеспечению </w:t>
      </w:r>
      <w:proofErr w:type="spellStart"/>
      <w:r w:rsidRPr="007F3DA6">
        <w:rPr>
          <w:rFonts w:ascii="Times New Roman" w:hAnsi="Times New Roman" w:cs="Times New Roman"/>
          <w:sz w:val="30"/>
          <w:szCs w:val="30"/>
        </w:rPr>
        <w:t>здоровьесбережения</w:t>
      </w:r>
      <w:proofErr w:type="spellEnd"/>
      <w:r w:rsidRPr="007F3DA6">
        <w:rPr>
          <w:rFonts w:ascii="Times New Roman" w:hAnsi="Times New Roman" w:cs="Times New Roman"/>
          <w:sz w:val="30"/>
          <w:szCs w:val="30"/>
        </w:rPr>
        <w:t xml:space="preserve"> учащихся Кобринского района являлись своевременное проведение капитальных ремонтов учреждений образования, реконструкция пищеблоков школ, своевременная замена технологического оборудования, ремонт вентиляционных систем на пищеблоках школ, обеспечение партами с наклонной </w:t>
      </w:r>
      <w:r w:rsidRPr="007F3DA6">
        <w:rPr>
          <w:rFonts w:ascii="Times New Roman" w:hAnsi="Times New Roman" w:cs="Times New Roman"/>
          <w:sz w:val="30"/>
          <w:szCs w:val="30"/>
        </w:rPr>
        <w:lastRenderedPageBreak/>
        <w:t xml:space="preserve">поверхностью рабочей плоскости. С целью снижения неблагоприятного воздействия факторов производственной среды обеспечено создание здоровых и безопасных условий труда на промпредприятиях и в сельском хозяйстве. </w:t>
      </w:r>
      <w:proofErr w:type="gramStart"/>
      <w:r w:rsidRPr="007F3DA6">
        <w:rPr>
          <w:rFonts w:ascii="Times New Roman" w:hAnsi="Times New Roman" w:cs="Times New Roman"/>
          <w:sz w:val="30"/>
          <w:szCs w:val="30"/>
        </w:rPr>
        <w:t>В порядке выполнения основных направлений по достижению Целей устойчивого развития (ЦУР) в 2025 году обеспечена реализация профилактических мероприятий с учетом дифференцированного подхода, целевой аудитории и сложившейся ситуации (экологической, демографической, показателей заболеваемости), позволившая направить работу на профилактику основных факторов риска неинфекционных заболеваний населения: потребление алкоголя, курение, гиподинамию, нездоровое питание и стабилизировать демографическую безопасность населения Кобринского района.</w:t>
      </w:r>
      <w:proofErr w:type="gramEnd"/>
    </w:p>
    <w:p w:rsidR="00000000" w:rsidRPr="007F3DA6" w:rsidRDefault="00950124" w:rsidP="007F3DA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F3DA6" w:rsidRPr="007F3DA6" w:rsidRDefault="007F3DA6" w:rsidP="007F3DA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F3DA6" w:rsidRPr="007F3DA6" w:rsidRDefault="007F3DA6" w:rsidP="007F3DA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Зав. отделением общественного здоровья</w:t>
      </w:r>
    </w:p>
    <w:p w:rsidR="007F3DA6" w:rsidRPr="007F3DA6" w:rsidRDefault="007F3DA6" w:rsidP="007F3DA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Pr="007F3DA6">
        <w:rPr>
          <w:rFonts w:ascii="Times New Roman" w:hAnsi="Times New Roman" w:cs="Times New Roman"/>
          <w:sz w:val="30"/>
          <w:szCs w:val="30"/>
        </w:rPr>
        <w:t xml:space="preserve"> социально-гигиенического мониторинга</w:t>
      </w:r>
    </w:p>
    <w:p w:rsidR="007F3DA6" w:rsidRPr="007F3DA6" w:rsidRDefault="007F3DA6" w:rsidP="007F3DA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F3DA6">
        <w:rPr>
          <w:rFonts w:ascii="Times New Roman" w:hAnsi="Times New Roman" w:cs="Times New Roman"/>
          <w:sz w:val="30"/>
          <w:szCs w:val="30"/>
        </w:rPr>
        <w:t>Кобринского зонального ЦГиЭ                                       В.М. Еремина</w:t>
      </w:r>
    </w:p>
    <w:sectPr w:rsidR="007F3DA6" w:rsidRPr="007F3DA6" w:rsidSect="00303EA2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134" w:right="850" w:bottom="1134" w:left="1701" w:header="709" w:footer="709" w:gutter="567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0603"/>
      <w:docPartObj>
        <w:docPartGallery w:val="Page Numbers (Bottom of Page)"/>
        <w:docPartUnique/>
      </w:docPartObj>
    </w:sdtPr>
    <w:sdtEndPr/>
    <w:sdtContent>
      <w:p w:rsidR="00724FE4" w:rsidRDefault="00950124" w:rsidP="002335A2">
        <w:pPr>
          <w:pStyle w:val="a7"/>
          <w:jc w:val="center"/>
        </w:pPr>
        <w:r w:rsidRPr="002335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35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335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110</w:t>
        </w:r>
        <w:r w:rsidRPr="002335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24FE4" w:rsidRPr="008613B0" w:rsidRDefault="00950124">
    <w:pPr>
      <w:pStyle w:val="a7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0605"/>
      <w:docPartObj>
        <w:docPartGallery w:val="Page Numbers (Bottom of Page)"/>
        <w:docPartUnique/>
      </w:docPartObj>
    </w:sdtPr>
    <w:sdtEndPr/>
    <w:sdtContent>
      <w:p w:rsidR="00724FE4" w:rsidRDefault="00950124" w:rsidP="002335A2">
        <w:pPr>
          <w:pStyle w:val="a7"/>
          <w:jc w:val="center"/>
        </w:pPr>
        <w:r w:rsidRPr="002335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35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335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2335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24FE4" w:rsidRPr="006474F9" w:rsidRDefault="00950124">
    <w:pPr>
      <w:pStyle w:val="a7"/>
      <w:rPr>
        <w:sz w:val="2"/>
        <w:szCs w:val="2"/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E4" w:rsidRDefault="00950124">
    <w:pPr>
      <w:pStyle w:val="a7"/>
      <w:jc w:val="center"/>
    </w:pPr>
  </w:p>
  <w:p w:rsidR="00724FE4" w:rsidRDefault="00950124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41" w:type="pct"/>
      <w:tblBorders>
        <w:top w:val="single" w:sz="4" w:space="0" w:color="8064A2" w:themeColor="accent4"/>
      </w:tblBorders>
      <w:tblLook w:val="04A0"/>
    </w:tblPr>
    <w:tblGrid>
      <w:gridCol w:w="7812"/>
      <w:gridCol w:w="1086"/>
    </w:tblGrid>
    <w:tr w:rsidR="00724FE4" w:rsidRPr="00A6283D" w:rsidTr="00B578A7">
      <w:trPr>
        <w:trHeight w:val="532"/>
      </w:trPr>
      <w:tc>
        <w:tcPr>
          <w:tcW w:w="4390" w:type="pct"/>
          <w:tcBorders>
            <w:top w:val="double" w:sz="4" w:space="0" w:color="548DD4" w:themeColor="text2" w:themeTint="99"/>
          </w:tcBorders>
          <w:vAlign w:val="center"/>
        </w:tcPr>
        <w:p w:rsidR="00724FE4" w:rsidRPr="00497387" w:rsidRDefault="00950124" w:rsidP="008B0327">
          <w:pPr>
            <w:pStyle w:val="a7"/>
            <w:jc w:val="center"/>
            <w:rPr>
              <w:rFonts w:ascii="Times New Roman" w:hAnsi="Times New Roman" w:cs="Times New Roman"/>
              <w:color w:val="403152" w:themeColor="accent4" w:themeShade="80"/>
              <w:lang w:val="ru-RU"/>
            </w:rPr>
          </w:pPr>
          <w:r w:rsidRPr="00F937D7">
            <w:rPr>
              <w:rFonts w:ascii="Times New Roman" w:hAnsi="Times New Roman" w:cs="Times New Roman"/>
              <w:color w:val="403152" w:themeColor="accent4" w:themeShade="80"/>
              <w:highlight w:val="yellow"/>
              <w:lang w:val="ru-RU"/>
            </w:rPr>
            <w:t>Здоровье населения и окружающая</w:t>
          </w:r>
          <w:r>
            <w:rPr>
              <w:rFonts w:ascii="Times New Roman" w:hAnsi="Times New Roman" w:cs="Times New Roman"/>
              <w:color w:val="403152" w:themeColor="accent4" w:themeShade="80"/>
              <w:highlight w:val="yellow"/>
              <w:lang w:val="ru-RU"/>
            </w:rPr>
            <w:t xml:space="preserve"> среда</w:t>
          </w:r>
          <w:r>
            <w:rPr>
              <w:rFonts w:ascii="Times New Roman" w:hAnsi="Times New Roman" w:cs="Times New Roman"/>
              <w:color w:val="403152" w:themeColor="accent4" w:themeShade="80"/>
              <w:highlight w:val="yellow"/>
              <w:lang w:val="ru-RU"/>
            </w:rPr>
            <w:t xml:space="preserve"> Кобринского района в 2025</w:t>
          </w:r>
          <w:r w:rsidRPr="00F937D7">
            <w:rPr>
              <w:rFonts w:ascii="Times New Roman" w:hAnsi="Times New Roman" w:cs="Times New Roman"/>
              <w:color w:val="403152" w:themeColor="accent4" w:themeShade="80"/>
              <w:highlight w:val="yellow"/>
              <w:lang w:val="ru-RU"/>
            </w:rPr>
            <w:t xml:space="preserve"> году</w:t>
          </w:r>
        </w:p>
      </w:tc>
      <w:tc>
        <w:tcPr>
          <w:tcW w:w="610" w:type="pct"/>
          <w:tcBorders>
            <w:top w:val="single" w:sz="4" w:space="0" w:color="8064A2" w:themeColor="accent4"/>
          </w:tcBorders>
          <w:shd w:val="clear" w:color="auto" w:fill="548DD4" w:themeFill="text2" w:themeFillTint="99"/>
          <w:vAlign w:val="center"/>
        </w:tcPr>
        <w:p w:rsidR="00724FE4" w:rsidRPr="00497387" w:rsidRDefault="00950124" w:rsidP="00497387">
          <w:pPr>
            <w:pStyle w:val="a7"/>
            <w:jc w:val="right"/>
            <w:rPr>
              <w:rFonts w:ascii="Times New Roman" w:hAnsi="Times New Roman" w:cs="Times New Roman"/>
              <w:b/>
              <w:color w:val="403152" w:themeColor="accent4" w:themeShade="80"/>
              <w:sz w:val="28"/>
              <w:lang w:val="ru-RU"/>
            </w:rPr>
          </w:pPr>
        </w:p>
      </w:tc>
    </w:tr>
  </w:tbl>
  <w:p w:rsidR="00724FE4" w:rsidRPr="00497387" w:rsidRDefault="00950124" w:rsidP="00497387">
    <w:pPr>
      <w:pStyle w:val="a3"/>
      <w:spacing w:before="0" w:after="0" w:line="240" w:lineRule="auto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1459"/>
      <w:gridCol w:w="7545"/>
    </w:tblGrid>
    <w:tr w:rsidR="00724FE4" w:rsidRPr="00A60CED" w:rsidTr="007042E7">
      <w:trPr>
        <w:trHeight w:val="360"/>
      </w:trPr>
      <w:tc>
        <w:tcPr>
          <w:tcW w:w="810" w:type="pct"/>
          <w:tcBorders>
            <w:top w:val="single" w:sz="4" w:space="0" w:color="8064A2" w:themeColor="accent4"/>
          </w:tcBorders>
          <w:shd w:val="clear" w:color="auto" w:fill="548DD4" w:themeFill="text2" w:themeFillTint="99"/>
        </w:tcPr>
        <w:p w:rsidR="00724FE4" w:rsidRPr="007042E7" w:rsidRDefault="00950124" w:rsidP="007042E7">
          <w:pPr>
            <w:pStyle w:val="a7"/>
            <w:jc w:val="center"/>
            <w:rPr>
              <w:rFonts w:ascii="Times New Roman" w:hAnsi="Times New Roman" w:cs="Times New Roman"/>
              <w:b/>
              <w:color w:val="365F91" w:themeColor="accent1" w:themeShade="BF"/>
              <w:sz w:val="28"/>
            </w:rPr>
          </w:pPr>
        </w:p>
      </w:tc>
      <w:tc>
        <w:tcPr>
          <w:tcW w:w="4190" w:type="pct"/>
          <w:tcBorders>
            <w:top w:val="double" w:sz="4" w:space="0" w:color="548DD4" w:themeColor="text2" w:themeTint="99"/>
          </w:tcBorders>
        </w:tcPr>
        <w:p w:rsidR="00724FE4" w:rsidRPr="007042E7" w:rsidRDefault="00950124" w:rsidP="00B0610F">
          <w:pPr>
            <w:pStyle w:val="a7"/>
            <w:jc w:val="center"/>
            <w:rPr>
              <w:rFonts w:ascii="Times New Roman" w:hAnsi="Times New Roman" w:cs="Times New Roman"/>
              <w:color w:val="365F91" w:themeColor="accent1" w:themeShade="BF"/>
              <w:lang w:val="ru-RU"/>
            </w:rPr>
          </w:pPr>
          <w:r w:rsidRPr="00F937D7">
            <w:rPr>
              <w:rFonts w:ascii="Times New Roman" w:hAnsi="Times New Roman" w:cs="Times New Roman"/>
              <w:color w:val="365F91" w:themeColor="accent1" w:themeShade="BF"/>
              <w:highlight w:val="yellow"/>
              <w:lang w:val="ru-RU"/>
            </w:rPr>
            <w:t xml:space="preserve">Здоровье населения и окружающая среда Кобринского района </w:t>
          </w:r>
          <w:r>
            <w:rPr>
              <w:rFonts w:ascii="Times New Roman" w:hAnsi="Times New Roman" w:cs="Times New Roman"/>
              <w:color w:val="365F91" w:themeColor="accent1" w:themeShade="BF"/>
              <w:highlight w:val="yellow"/>
              <w:lang w:val="ru-RU"/>
            </w:rPr>
            <w:t>в</w:t>
          </w:r>
          <w:r w:rsidRPr="00F937D7">
            <w:rPr>
              <w:rFonts w:ascii="Times New Roman" w:hAnsi="Times New Roman" w:cs="Times New Roman"/>
              <w:color w:val="365F91" w:themeColor="accent1" w:themeShade="BF"/>
              <w:highlight w:val="yellow"/>
              <w:lang w:val="ru-RU"/>
            </w:rPr>
            <w:t xml:space="preserve"> 202</w:t>
          </w:r>
          <w:r>
            <w:rPr>
              <w:rFonts w:ascii="Times New Roman" w:hAnsi="Times New Roman" w:cs="Times New Roman"/>
              <w:color w:val="365F91" w:themeColor="accent1" w:themeShade="BF"/>
              <w:highlight w:val="yellow"/>
              <w:lang w:val="ru-RU"/>
            </w:rPr>
            <w:t>5</w:t>
          </w:r>
          <w:r w:rsidRPr="00F937D7">
            <w:rPr>
              <w:rFonts w:ascii="Times New Roman" w:hAnsi="Times New Roman" w:cs="Times New Roman"/>
              <w:color w:val="365F91" w:themeColor="accent1" w:themeShade="BF"/>
              <w:highlight w:val="yellow"/>
              <w:lang w:val="ru-RU"/>
            </w:rPr>
            <w:t xml:space="preserve"> году</w:t>
          </w:r>
        </w:p>
      </w:tc>
    </w:tr>
  </w:tbl>
  <w:p w:rsidR="00724FE4" w:rsidRPr="007042E7" w:rsidRDefault="00950124" w:rsidP="007042E7">
    <w:pPr>
      <w:pStyle w:val="a3"/>
      <w:spacing w:before="0" w:after="0" w:line="240" w:lineRule="auto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692"/>
    <w:multiLevelType w:val="hybridMultilevel"/>
    <w:tmpl w:val="78AAA52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F3DA6"/>
    <w:rsid w:val="002E69C1"/>
    <w:rsid w:val="007F3DA6"/>
    <w:rsid w:val="0095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DA6"/>
    <w:pPr>
      <w:tabs>
        <w:tab w:val="center" w:pos="4677"/>
        <w:tab w:val="right" w:pos="9355"/>
      </w:tabs>
      <w:spacing w:before="200"/>
    </w:pPr>
    <w:rPr>
      <w:sz w:val="20"/>
      <w:szCs w:val="20"/>
      <w:lang w:val="en-US"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7F3DA6"/>
    <w:rPr>
      <w:sz w:val="20"/>
      <w:szCs w:val="20"/>
      <w:lang w:val="en-US" w:eastAsia="en-US" w:bidi="en-US"/>
    </w:rPr>
  </w:style>
  <w:style w:type="paragraph" w:styleId="a5">
    <w:name w:val="List Paragraph"/>
    <w:aliases w:val="References,Paragraphe de liste1,List Paragraph1,Liste couleur - Accent 11"/>
    <w:basedOn w:val="a"/>
    <w:link w:val="a6"/>
    <w:uiPriority w:val="34"/>
    <w:qFormat/>
    <w:rsid w:val="007F3DA6"/>
    <w:pPr>
      <w:spacing w:before="200"/>
      <w:ind w:left="720"/>
      <w:contextualSpacing/>
    </w:pPr>
    <w:rPr>
      <w:sz w:val="20"/>
      <w:szCs w:val="20"/>
      <w:lang w:val="en-US" w:eastAsia="en-US" w:bidi="en-US"/>
    </w:rPr>
  </w:style>
  <w:style w:type="paragraph" w:styleId="a7">
    <w:name w:val="footer"/>
    <w:basedOn w:val="a"/>
    <w:link w:val="a8"/>
    <w:uiPriority w:val="99"/>
    <w:unhideWhenUsed/>
    <w:rsid w:val="007F3DA6"/>
    <w:pPr>
      <w:tabs>
        <w:tab w:val="center" w:pos="4677"/>
        <w:tab w:val="right" w:pos="9355"/>
      </w:tabs>
      <w:spacing w:before="200"/>
    </w:pPr>
    <w:rPr>
      <w:sz w:val="20"/>
      <w:szCs w:val="20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uiPriority w:val="99"/>
    <w:rsid w:val="007F3DA6"/>
    <w:rPr>
      <w:sz w:val="20"/>
      <w:szCs w:val="20"/>
      <w:lang w:val="en-US" w:eastAsia="en-US" w:bidi="en-US"/>
    </w:rPr>
  </w:style>
  <w:style w:type="character" w:customStyle="1" w:styleId="a6">
    <w:name w:val="Абзац списка Знак"/>
    <w:aliases w:val="References Знак,Paragraphe de liste1 Знак,List Paragraph1 Знак,Liste couleur - Accent 11 Знак"/>
    <w:link w:val="a5"/>
    <w:uiPriority w:val="34"/>
    <w:locked/>
    <w:rsid w:val="007F3DA6"/>
    <w:rPr>
      <w:sz w:val="20"/>
      <w:szCs w:val="20"/>
      <w:lang w:val="en-US" w:eastAsia="en-US" w:bidi="en-US"/>
    </w:rPr>
  </w:style>
  <w:style w:type="character" w:customStyle="1" w:styleId="FontStyle48">
    <w:name w:val="Font Style48"/>
    <w:basedOn w:val="a0"/>
    <w:uiPriority w:val="99"/>
    <w:qFormat/>
    <w:rsid w:val="007F3DA6"/>
    <w:rPr>
      <w:rFonts w:ascii="Times New Roman" w:hAnsi="Times New Roman" w:cs="Times New Roman"/>
      <w:sz w:val="26"/>
      <w:szCs w:val="26"/>
    </w:rPr>
  </w:style>
  <w:style w:type="character" w:customStyle="1" w:styleId="FontStyle108">
    <w:name w:val="Font Style108"/>
    <w:basedOn w:val="a0"/>
    <w:uiPriority w:val="99"/>
    <w:rsid w:val="007F3DA6"/>
    <w:rPr>
      <w:rFonts w:ascii="Lucida Sans Unicode" w:hAnsi="Lucida Sans Unicode" w:cs="Lucida Sans Unicode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7F3DA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50" i="1"/>
            </a:pPr>
            <a:r>
              <a:rPr lang="ru-RU" sz="1150" i="1">
                <a:latin typeface="Times New Roman" pitchFamily="18" charset="0"/>
                <a:cs typeface="Times New Roman" pitchFamily="18" charset="0"/>
              </a:rPr>
              <a:t>Рис.</a:t>
            </a:r>
            <a:r>
              <a:rPr lang="ru-RU" sz="1150" i="1" baseline="0">
                <a:latin typeface="Times New Roman" pitchFamily="18" charset="0"/>
                <a:cs typeface="Times New Roman" pitchFamily="18" charset="0"/>
              </a:rPr>
              <a:t> 54. Динамика информированности по вопросам укрепления здоровья  (общее количество)</a:t>
            </a:r>
            <a:endParaRPr lang="ru-RU" sz="1150" i="1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223410610505494"/>
          <c:y val="0.80592460826120005"/>
        </c:manualLayout>
      </c:layout>
      <c:overlay val="1"/>
    </c:title>
    <c:view3D>
      <c:perspective val="30"/>
    </c:view3D>
    <c:plotArea>
      <c:layout>
        <c:manualLayout>
          <c:layoutTarget val="inner"/>
          <c:xMode val="edge"/>
          <c:yMode val="edge"/>
          <c:x val="1.7705546383245105E-2"/>
          <c:y val="7.4735858471799447E-3"/>
          <c:w val="0.78257322645028971"/>
          <c:h val="0.642462877071882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Радиолекции</c:v>
                </c:pt>
              </c:strCache>
            </c:strRef>
          </c:tx>
          <c:dLbls>
            <c:dLbl>
              <c:idx val="0"/>
              <c:layout>
                <c:manualLayout>
                  <c:x val="-2.1564520081888573E-2"/>
                  <c:y val="8.587219782790670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22D-4D44-884B-98635C321A75}"/>
                </c:ext>
              </c:extLst>
            </c:dLbl>
            <c:dLbl>
              <c:idx val="1"/>
              <c:layout>
                <c:manualLayout>
                  <c:x val="-1.198028893438281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2D-4D44-884B-98635C321A75}"/>
                </c:ext>
              </c:extLst>
            </c:dLbl>
            <c:dLbl>
              <c:idx val="2"/>
              <c:layout>
                <c:manualLayout>
                  <c:x val="-7.188173360629482E-3"/>
                  <c:y val="-3.9357636008357441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2D-4D44-884B-98635C321A7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120</c:v>
                </c:pt>
                <c:pt idx="1">
                  <c:v>125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E8-4410-98AB-DE72213783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Статьи</c:v>
                </c:pt>
              </c:strCache>
            </c:strRef>
          </c:tx>
          <c:dLbls>
            <c:dLbl>
              <c:idx val="0"/>
              <c:layout>
                <c:manualLayout>
                  <c:x val="-7.1881733606295314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2D-4D44-884B-98635C321A75}"/>
                </c:ext>
              </c:extLst>
            </c:dLbl>
            <c:dLbl>
              <c:idx val="2"/>
              <c:layout>
                <c:manualLayout>
                  <c:x val="4.3927218641760655E-17"/>
                  <c:y val="-1.717443956558134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2D-4D44-884B-98635C321A75}"/>
                </c:ext>
              </c:extLst>
            </c:dLbl>
            <c:dLbl>
              <c:idx val="3"/>
              <c:layout>
                <c:manualLayout>
                  <c:x val="-7.1881733606295314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2D-4D44-884B-98635C321A75}"/>
                </c:ext>
              </c:extLst>
            </c:dLbl>
            <c:dLbl>
              <c:idx val="4"/>
              <c:layout>
                <c:manualLayout>
                  <c:x val="-2.3960577868765202E-3"/>
                  <c:y val="-1.717462593589487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2D-4D44-884B-98635C321A7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348</c:v>
                </c:pt>
                <c:pt idx="1">
                  <c:v>330</c:v>
                </c:pt>
                <c:pt idx="2">
                  <c:v>355</c:v>
                </c:pt>
                <c:pt idx="3">
                  <c:v>123</c:v>
                </c:pt>
                <c:pt idx="4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BE8-4410-98AB-DE72213783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Прессрелиз</c:v>
                </c:pt>
              </c:strCache>
            </c:strRef>
          </c:tx>
          <c:dLbls>
            <c:dLbl>
              <c:idx val="0"/>
              <c:layout>
                <c:manualLayout>
                  <c:x val="1.1980288934382804E-2"/>
                  <c:y val="-2.054561055019465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2D-4D44-884B-98635C321A75}"/>
                </c:ext>
              </c:extLst>
            </c:dLbl>
            <c:dLbl>
              <c:idx val="1"/>
              <c:layout>
                <c:manualLayout>
                  <c:x val="1.6772404508135583E-2"/>
                  <c:y val="-2.688501275285429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2D-4D44-884B-98635C321A75}"/>
                </c:ext>
              </c:extLst>
            </c:dLbl>
            <c:dLbl>
              <c:idx val="2"/>
              <c:layout>
                <c:manualLayout>
                  <c:x val="1.9168462295012602E-2"/>
                  <c:y val="7.2168220124827517E-4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2D-4D44-884B-98635C321A75}"/>
                </c:ext>
              </c:extLst>
            </c:dLbl>
            <c:dLbl>
              <c:idx val="3"/>
              <c:layout>
                <c:manualLayout>
                  <c:x val="4.7921155737530169E-3"/>
                  <c:y val="1.38036413215952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2D-4D44-884B-98635C321A75}"/>
                </c:ext>
              </c:extLst>
            </c:dLbl>
            <c:dLbl>
              <c:idx val="4"/>
              <c:layout>
                <c:manualLayout>
                  <c:x val="4.7921155737530169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22D-4D44-884B-98635C321A7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447</c:v>
                </c:pt>
                <c:pt idx="1">
                  <c:v>464</c:v>
                </c:pt>
                <c:pt idx="2">
                  <c:v>615</c:v>
                </c:pt>
                <c:pt idx="3">
                  <c:v>535</c:v>
                </c:pt>
                <c:pt idx="4">
                  <c:v>538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E8-4410-98AB-DE72213783C9}"/>
            </c:ext>
          </c:extLst>
        </c:ser>
        <c:dLbls>
          <c:showVal val="1"/>
        </c:dLbls>
        <c:shape val="cylinder"/>
        <c:axId val="115837952"/>
        <c:axId val="115868416"/>
        <c:axId val="0"/>
      </c:bar3DChart>
      <c:catAx>
        <c:axId val="115837952"/>
        <c:scaling>
          <c:orientation val="minMax"/>
        </c:scaling>
        <c:axPos val="b"/>
        <c:numFmt formatCode="General" sourceLinked="0"/>
        <c:tickLblPos val="nextTo"/>
        <c:crossAx val="115868416"/>
        <c:crosses val="autoZero"/>
        <c:auto val="1"/>
        <c:lblAlgn val="ctr"/>
        <c:lblOffset val="100"/>
      </c:catAx>
      <c:valAx>
        <c:axId val="115868416"/>
        <c:scaling>
          <c:orientation val="minMax"/>
        </c:scaling>
        <c:delete val="1"/>
        <c:axPos val="l"/>
        <c:numFmt formatCode="General" sourceLinked="1"/>
        <c:tickLblPos val="none"/>
        <c:crossAx val="11583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060940458093965"/>
          <c:y val="0.19791901012373544"/>
          <c:w val="0.1706358951315558"/>
          <c:h val="0.37400296553850154"/>
        </c:manualLayout>
      </c:layout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1846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2026-08-19T05:41:00Z</cp:lastPrinted>
  <dcterms:created xsi:type="dcterms:W3CDTF">2026-08-19T05:42:00Z</dcterms:created>
  <dcterms:modified xsi:type="dcterms:W3CDTF">2026-08-19T05:42:00Z</dcterms:modified>
</cp:coreProperties>
</file>